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A6" w:rsidRPr="00980C25" w:rsidRDefault="00112020" w:rsidP="00C55E49">
      <w:pPr>
        <w:rPr>
          <w:lang w:val="en-US" w:eastAsia="zh-CN"/>
        </w:rPr>
      </w:pPr>
      <w:bookmarkStart w:id="0" w:name="_GoBack"/>
      <w:bookmarkEnd w:id="0"/>
      <w:r>
        <w:rPr>
          <w:rFonts w:hint="eastAsia"/>
          <w:lang w:val="en-US" w:eastAsia="zh-CN"/>
        </w:rPr>
        <w:tab/>
      </w:r>
    </w:p>
    <w:p w:rsidR="002E1CA6" w:rsidRDefault="002E1CA6" w:rsidP="002E1CA6">
      <w:pPr>
        <w:spacing w:after="0" w:line="240" w:lineRule="auto"/>
        <w:rPr>
          <w:rFonts w:ascii="Times New Roman" w:hAnsi="Times New Roman"/>
        </w:rPr>
      </w:pPr>
    </w:p>
    <w:p w:rsidR="002E1CA6" w:rsidRPr="00395C9B" w:rsidRDefault="002E1CA6" w:rsidP="002E1CA6">
      <w:pPr>
        <w:spacing w:after="0" w:line="240" w:lineRule="auto"/>
        <w:rPr>
          <w:rFonts w:ascii="Times New Roman" w:hAnsi="Times New Roman"/>
        </w:rPr>
      </w:pPr>
    </w:p>
    <w:p w:rsidR="002E1CA6" w:rsidRPr="00395C9B" w:rsidRDefault="002E1CA6" w:rsidP="002E1CA6">
      <w:pPr>
        <w:spacing w:after="0" w:line="240" w:lineRule="auto"/>
        <w:rPr>
          <w:rFonts w:ascii="Times New Roman" w:hAnsi="Times New Roman"/>
        </w:rPr>
      </w:pPr>
    </w:p>
    <w:p w:rsidR="002E1CA6" w:rsidRPr="00395C9B" w:rsidRDefault="002E1CA6" w:rsidP="002E1CA6">
      <w:pPr>
        <w:spacing w:after="0" w:line="240" w:lineRule="auto"/>
        <w:rPr>
          <w:rFonts w:ascii="Times New Roman" w:hAnsi="Times New Roman"/>
        </w:rPr>
      </w:pPr>
    </w:p>
    <w:p w:rsidR="002E1CA6" w:rsidRPr="00CC6FCC" w:rsidRDefault="00374E28" w:rsidP="002E1CA6">
      <w:pPr>
        <w:spacing w:after="0" w:line="240" w:lineRule="auto"/>
        <w:jc w:val="center"/>
        <w:rPr>
          <w:rFonts w:ascii="Times New Roman" w:hAnsi="Times New Roman"/>
        </w:rPr>
      </w:pPr>
      <w:r>
        <w:rPr>
          <w:noProof/>
          <w:lang w:eastAsia="en-MY"/>
        </w:rPr>
        <w:drawing>
          <wp:inline distT="0" distB="0" distL="0" distR="0">
            <wp:extent cx="1647825" cy="714375"/>
            <wp:effectExtent l="0" t="0" r="0" b="9525"/>
            <wp:docPr id="29" name="Picture 5" descr="Description: Description: Description: Description: GI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II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14375"/>
                    </a:xfrm>
                    <a:prstGeom prst="rect">
                      <a:avLst/>
                    </a:prstGeom>
                    <a:noFill/>
                    <a:ln>
                      <a:noFill/>
                    </a:ln>
                  </pic:spPr>
                </pic:pic>
              </a:graphicData>
            </a:graphic>
          </wp:inline>
        </w:drawing>
      </w:r>
    </w:p>
    <w:p w:rsidR="002E1CA6" w:rsidRPr="00CC6FCC" w:rsidRDefault="002E1CA6" w:rsidP="002E1CA6">
      <w:pPr>
        <w:spacing w:after="0" w:line="240" w:lineRule="auto"/>
        <w:rPr>
          <w:rFonts w:ascii="Times New Roman" w:hAnsi="Times New Roman"/>
        </w:rPr>
      </w:pPr>
    </w:p>
    <w:p w:rsidR="002E1CA6" w:rsidRPr="00CC6FCC" w:rsidRDefault="002E1CA6" w:rsidP="002E1CA6">
      <w:pPr>
        <w:spacing w:after="0" w:line="240" w:lineRule="auto"/>
        <w:jc w:val="center"/>
        <w:rPr>
          <w:rFonts w:ascii="Times New Roman" w:hAnsi="Times New Roman"/>
          <w:b/>
          <w:sz w:val="28"/>
          <w:szCs w:val="28"/>
        </w:rPr>
      </w:pPr>
    </w:p>
    <w:p w:rsidR="002E1CA6" w:rsidRPr="00CC6FCC" w:rsidRDefault="002E1CA6" w:rsidP="002E1CA6">
      <w:pPr>
        <w:spacing w:after="0" w:line="240" w:lineRule="auto"/>
        <w:jc w:val="center"/>
        <w:rPr>
          <w:rFonts w:ascii="Times New Roman" w:hAnsi="Times New Roman"/>
          <w:b/>
          <w:sz w:val="28"/>
          <w:szCs w:val="28"/>
        </w:rPr>
      </w:pPr>
    </w:p>
    <w:p w:rsidR="002E1CA6" w:rsidRPr="00CC6FCC" w:rsidRDefault="002E1CA6" w:rsidP="002E1CA6">
      <w:pPr>
        <w:spacing w:after="0" w:line="240" w:lineRule="auto"/>
        <w:jc w:val="center"/>
        <w:rPr>
          <w:rFonts w:cs="Calibri"/>
          <w:b/>
          <w:sz w:val="36"/>
          <w:szCs w:val="36"/>
        </w:rPr>
      </w:pPr>
      <w:r w:rsidRPr="00CC6FCC">
        <w:rPr>
          <w:rFonts w:cs="Calibri"/>
          <w:b/>
          <w:sz w:val="36"/>
          <w:szCs w:val="36"/>
        </w:rPr>
        <w:t>GOODWAY INTEGRATED INDUSTRIES BERHAD</w:t>
      </w:r>
    </w:p>
    <w:p w:rsidR="002E1CA6" w:rsidRPr="00CC6FCC" w:rsidRDefault="002E1CA6" w:rsidP="002E1CA6">
      <w:pPr>
        <w:spacing w:after="0" w:line="240" w:lineRule="auto"/>
        <w:jc w:val="center"/>
        <w:rPr>
          <w:rFonts w:cs="Calibri"/>
          <w:b/>
        </w:rPr>
      </w:pPr>
      <w:r w:rsidRPr="00CC6FCC">
        <w:rPr>
          <w:rFonts w:cs="Calibri"/>
          <w:b/>
        </w:rPr>
        <w:t>(Company No: 618972-T)</w:t>
      </w:r>
    </w:p>
    <w:p w:rsidR="002E1CA6" w:rsidRPr="00CC6FCC" w:rsidRDefault="002E1CA6" w:rsidP="002E1CA6">
      <w:pPr>
        <w:spacing w:after="0" w:line="240" w:lineRule="auto"/>
        <w:jc w:val="center"/>
        <w:rPr>
          <w:rFonts w:cs="Calibri"/>
          <w:b/>
        </w:rPr>
      </w:pPr>
      <w:r w:rsidRPr="00CC6FCC">
        <w:rPr>
          <w:rFonts w:cs="Calibri"/>
          <w:b/>
        </w:rPr>
        <w:t>(Incorporated in Malaysia)</w:t>
      </w:r>
    </w:p>
    <w:p w:rsidR="002E1CA6" w:rsidRPr="00CC6FCC" w:rsidRDefault="002E1CA6" w:rsidP="002E1CA6">
      <w:pPr>
        <w:spacing w:after="0" w:line="240" w:lineRule="auto"/>
        <w:jc w:val="center"/>
        <w:rPr>
          <w:rFonts w:cs="Calibri"/>
          <w:b/>
          <w:sz w:val="28"/>
          <w:szCs w:val="28"/>
        </w:rPr>
      </w:pPr>
    </w:p>
    <w:p w:rsidR="002E1CA6" w:rsidRPr="00CC6FCC" w:rsidRDefault="00CA426C" w:rsidP="00CA426C">
      <w:pPr>
        <w:tabs>
          <w:tab w:val="left" w:pos="3780"/>
        </w:tabs>
        <w:spacing w:after="0" w:line="240" w:lineRule="auto"/>
        <w:rPr>
          <w:rFonts w:cs="Calibri"/>
          <w:b/>
          <w:sz w:val="28"/>
          <w:szCs w:val="28"/>
        </w:rPr>
      </w:pPr>
      <w:r>
        <w:rPr>
          <w:rFonts w:cs="Calibri"/>
          <w:b/>
          <w:sz w:val="28"/>
          <w:szCs w:val="28"/>
        </w:rPr>
        <w:tab/>
      </w:r>
    </w:p>
    <w:p w:rsidR="002E1CA6" w:rsidRPr="00CC6FCC" w:rsidRDefault="002E1CA6" w:rsidP="002E1CA6">
      <w:pPr>
        <w:spacing w:after="0" w:line="240" w:lineRule="auto"/>
        <w:jc w:val="center"/>
        <w:rPr>
          <w:rFonts w:cs="Calibri"/>
          <w:b/>
          <w:sz w:val="28"/>
          <w:szCs w:val="28"/>
        </w:rPr>
      </w:pPr>
    </w:p>
    <w:p w:rsidR="002E1CA6" w:rsidRPr="00CC6FCC" w:rsidRDefault="002E1CA6" w:rsidP="002E1CA6">
      <w:pPr>
        <w:spacing w:after="0" w:line="240" w:lineRule="auto"/>
        <w:jc w:val="center"/>
        <w:rPr>
          <w:rFonts w:cs="Calibri"/>
          <w:b/>
          <w:sz w:val="28"/>
          <w:szCs w:val="28"/>
        </w:rPr>
      </w:pPr>
    </w:p>
    <w:p w:rsidR="002E1CA6" w:rsidRPr="00CC6FCC" w:rsidRDefault="002E1CA6" w:rsidP="002E1CA6">
      <w:pPr>
        <w:spacing w:after="0" w:line="240" w:lineRule="auto"/>
        <w:jc w:val="center"/>
        <w:rPr>
          <w:rFonts w:cs="Calibri"/>
          <w:b/>
          <w:sz w:val="28"/>
          <w:szCs w:val="28"/>
        </w:rPr>
      </w:pPr>
    </w:p>
    <w:p w:rsidR="002E1CA6" w:rsidRPr="00CC6FCC" w:rsidRDefault="002E1CA6" w:rsidP="002E1CA6">
      <w:pPr>
        <w:spacing w:after="0" w:line="240" w:lineRule="auto"/>
        <w:jc w:val="center"/>
        <w:rPr>
          <w:rFonts w:cs="Calibri"/>
          <w:b/>
          <w:sz w:val="28"/>
          <w:szCs w:val="28"/>
        </w:rPr>
      </w:pPr>
    </w:p>
    <w:p w:rsidR="002E1CA6" w:rsidRPr="00CC6FCC" w:rsidRDefault="002E1CA6" w:rsidP="002E1CA6">
      <w:pPr>
        <w:spacing w:after="0" w:line="240" w:lineRule="auto"/>
        <w:jc w:val="center"/>
        <w:rPr>
          <w:rFonts w:cs="Calibri"/>
          <w:b/>
          <w:sz w:val="36"/>
          <w:szCs w:val="36"/>
        </w:rPr>
      </w:pPr>
      <w:r w:rsidRPr="00CC6FCC">
        <w:rPr>
          <w:rFonts w:cs="Calibri"/>
          <w:b/>
          <w:sz w:val="36"/>
          <w:szCs w:val="36"/>
        </w:rPr>
        <w:t xml:space="preserve">Interim Financial Statement for the </w:t>
      </w:r>
      <w:r>
        <w:rPr>
          <w:rFonts w:cs="Calibri"/>
          <w:b/>
          <w:sz w:val="36"/>
          <w:szCs w:val="36"/>
        </w:rPr>
        <w:t>P</w:t>
      </w:r>
      <w:r w:rsidRPr="00CC6FCC">
        <w:rPr>
          <w:rFonts w:cs="Calibri"/>
          <w:b/>
          <w:sz w:val="36"/>
          <w:szCs w:val="36"/>
        </w:rPr>
        <w:t xml:space="preserve">eriod </w:t>
      </w:r>
    </w:p>
    <w:p w:rsidR="002E1CA6" w:rsidRPr="00271C68" w:rsidRDefault="002E1CA6" w:rsidP="00271C68">
      <w:pPr>
        <w:spacing w:after="0" w:line="240" w:lineRule="auto"/>
        <w:jc w:val="center"/>
        <w:rPr>
          <w:rFonts w:cs="Calibri"/>
          <w:b/>
          <w:sz w:val="36"/>
          <w:szCs w:val="36"/>
        </w:rPr>
      </w:pPr>
      <w:r>
        <w:rPr>
          <w:rFonts w:cs="Calibri"/>
          <w:b/>
          <w:sz w:val="36"/>
          <w:szCs w:val="36"/>
        </w:rPr>
        <w:t>E</w:t>
      </w:r>
      <w:r w:rsidRPr="00CC6FCC">
        <w:rPr>
          <w:rFonts w:cs="Calibri"/>
          <w:b/>
          <w:sz w:val="36"/>
          <w:szCs w:val="36"/>
        </w:rPr>
        <w:t xml:space="preserve">nded </w:t>
      </w:r>
      <w:r w:rsidR="00271C68">
        <w:rPr>
          <w:rFonts w:cs="Calibri"/>
          <w:b/>
          <w:sz w:val="36"/>
          <w:szCs w:val="36"/>
        </w:rPr>
        <w:t>30 September</w:t>
      </w:r>
      <w:r w:rsidR="008D799A">
        <w:rPr>
          <w:rFonts w:cs="Calibri"/>
          <w:b/>
          <w:sz w:val="36"/>
          <w:szCs w:val="36"/>
        </w:rPr>
        <w:t xml:space="preserve"> </w:t>
      </w:r>
      <w:r w:rsidR="00F4786D">
        <w:rPr>
          <w:rFonts w:cs="Calibri"/>
          <w:b/>
          <w:sz w:val="36"/>
          <w:szCs w:val="36"/>
        </w:rPr>
        <w:t>201</w:t>
      </w:r>
      <w:r w:rsidR="00F4786D">
        <w:rPr>
          <w:rFonts w:cs="Calibri" w:hint="eastAsia"/>
          <w:b/>
          <w:sz w:val="36"/>
          <w:szCs w:val="36"/>
          <w:lang w:eastAsia="zh-CN"/>
        </w:rPr>
        <w:t>3</w:t>
      </w:r>
    </w:p>
    <w:p w:rsidR="0049765F" w:rsidRPr="00147C70" w:rsidRDefault="0049765F" w:rsidP="00147C70">
      <w:pPr>
        <w:spacing w:after="0" w:line="240" w:lineRule="auto"/>
        <w:jc w:val="center"/>
        <w:rPr>
          <w:rFonts w:cs="Calibri"/>
          <w:b/>
          <w:sz w:val="36"/>
          <w:szCs w:val="36"/>
          <w:lang w:val="en-US"/>
        </w:rPr>
      </w:pPr>
    </w:p>
    <w:p w:rsidR="002E1CA6" w:rsidRPr="00CC6FCC" w:rsidRDefault="002E1CA6" w:rsidP="002E1CA6">
      <w:pPr>
        <w:spacing w:after="0" w:line="240" w:lineRule="auto"/>
        <w:jc w:val="center"/>
        <w:rPr>
          <w:rFonts w:cs="Calibri"/>
          <w:b/>
          <w:noProof/>
          <w:sz w:val="24"/>
          <w:szCs w:val="24"/>
          <w:lang w:eastAsia="en-MY"/>
        </w:rPr>
      </w:pPr>
    </w:p>
    <w:p w:rsidR="002E1CA6" w:rsidRPr="00CC6FCC" w:rsidRDefault="002E1CA6" w:rsidP="002E1CA6">
      <w:pPr>
        <w:spacing w:after="0" w:line="240" w:lineRule="auto"/>
        <w:rPr>
          <w:rFonts w:cs="Calibri"/>
          <w:b/>
          <w:sz w:val="24"/>
          <w:szCs w:val="24"/>
        </w:rPr>
      </w:pPr>
      <w:r w:rsidRPr="00CC6FCC">
        <w:rPr>
          <w:rFonts w:cs="Calibri"/>
          <w:b/>
          <w:noProof/>
          <w:sz w:val="24"/>
          <w:szCs w:val="24"/>
          <w:lang w:eastAsia="en-MY"/>
        </w:rPr>
        <w:t xml:space="preserve">                                         </w:t>
      </w:r>
    </w:p>
    <w:p w:rsidR="002E1CA6" w:rsidRPr="00CC6FCC" w:rsidRDefault="002E1CA6" w:rsidP="002E1CA6">
      <w:pPr>
        <w:spacing w:after="0" w:line="240" w:lineRule="auto"/>
        <w:jc w:val="center"/>
        <w:rPr>
          <w:rFonts w:cs="Calibri"/>
          <w:b/>
          <w:sz w:val="24"/>
          <w:szCs w:val="24"/>
        </w:rPr>
      </w:pPr>
      <w:r w:rsidRPr="00CC6FCC">
        <w:rPr>
          <w:rFonts w:cs="Calibri"/>
          <w:b/>
          <w:sz w:val="24"/>
          <w:szCs w:val="24"/>
        </w:rPr>
        <w:t xml:space="preserve"> </w:t>
      </w:r>
    </w:p>
    <w:p w:rsidR="002E1CA6" w:rsidRPr="00CC6FCC" w:rsidRDefault="002E1CA6" w:rsidP="002E1CA6">
      <w:pPr>
        <w:spacing w:after="0" w:line="240" w:lineRule="auto"/>
        <w:rPr>
          <w:rFonts w:cs="Calibri"/>
          <w:noProof/>
          <w:sz w:val="20"/>
          <w:szCs w:val="20"/>
          <w:lang w:eastAsia="en-MY"/>
        </w:rPr>
      </w:pPr>
    </w:p>
    <w:p w:rsidR="002E1CA6" w:rsidRPr="00CC6FCC" w:rsidRDefault="002E1CA6" w:rsidP="002E1CA6">
      <w:pPr>
        <w:spacing w:after="0" w:line="240" w:lineRule="auto"/>
        <w:rPr>
          <w:rFonts w:cs="Calibri"/>
        </w:rPr>
      </w:pPr>
      <w:r w:rsidRPr="00CC6FCC">
        <w:rPr>
          <w:rFonts w:cs="Calibri"/>
        </w:rPr>
        <w:t xml:space="preserve">                  </w:t>
      </w:r>
    </w:p>
    <w:p w:rsidR="002E1CA6" w:rsidRDefault="002E1CA6" w:rsidP="002E1CA6">
      <w:pPr>
        <w:spacing w:after="0" w:line="240" w:lineRule="auto"/>
        <w:rPr>
          <w:rFonts w:cs="Calibri"/>
          <w:b/>
          <w:sz w:val="24"/>
          <w:szCs w:val="24"/>
        </w:rPr>
      </w:pPr>
      <w:r w:rsidRPr="00CC6FCC">
        <w:rPr>
          <w:rFonts w:cs="Calibri"/>
          <w:b/>
          <w:sz w:val="24"/>
          <w:szCs w:val="24"/>
        </w:rPr>
        <w:br w:type="page"/>
      </w:r>
    </w:p>
    <w:p w:rsidR="002E1CA6" w:rsidRDefault="002E1CA6" w:rsidP="002E1CA6">
      <w:pPr>
        <w:spacing w:after="0" w:line="240" w:lineRule="auto"/>
        <w:rPr>
          <w:rFonts w:cs="Calibri"/>
          <w:b/>
        </w:rPr>
      </w:pPr>
      <w:r w:rsidRPr="00455620">
        <w:rPr>
          <w:rFonts w:cs="Calibri"/>
          <w:b/>
        </w:rPr>
        <w:t>CONSOLIDATED INCOME STATEMENTS</w:t>
      </w:r>
      <w:r>
        <w:rPr>
          <w:rFonts w:cs="Calibri"/>
          <w:b/>
        </w:rPr>
        <w:t xml:space="preserve"> </w:t>
      </w:r>
    </w:p>
    <w:p w:rsidR="002E1CA6" w:rsidRDefault="008901A4" w:rsidP="002E1CA6">
      <w:pPr>
        <w:spacing w:after="0" w:line="240" w:lineRule="auto"/>
        <w:rPr>
          <w:rFonts w:cs="Calibri"/>
          <w:b/>
        </w:rPr>
      </w:pPr>
      <w:r>
        <w:rPr>
          <w:rFonts w:cs="Calibri"/>
          <w:b/>
        </w:rPr>
        <w:t xml:space="preserve">FOR THE PERIOD ENDED </w:t>
      </w:r>
      <w:r w:rsidR="00271C68">
        <w:rPr>
          <w:rFonts w:cs="Calibri"/>
          <w:b/>
        </w:rPr>
        <w:t>30 SEPTEMBER</w:t>
      </w:r>
      <w:r w:rsidR="008576C7">
        <w:rPr>
          <w:rFonts w:cs="Calibri" w:hint="eastAsia"/>
          <w:b/>
          <w:lang w:eastAsia="zh-CN"/>
        </w:rPr>
        <w:t xml:space="preserve"> </w:t>
      </w:r>
      <w:r w:rsidR="00F4786D">
        <w:rPr>
          <w:rFonts w:cs="Calibri"/>
          <w:b/>
        </w:rPr>
        <w:t>2013</w:t>
      </w:r>
    </w:p>
    <w:p w:rsidR="002E1CA6" w:rsidRDefault="002E1CA6" w:rsidP="002E1CA6">
      <w:pPr>
        <w:spacing w:after="0" w:line="240" w:lineRule="auto"/>
        <w:rPr>
          <w:rFonts w:cs="Calibri"/>
          <w:b/>
        </w:rPr>
      </w:pPr>
      <w:r w:rsidRPr="00E24834">
        <w:rPr>
          <w:rFonts w:cs="Calibri"/>
          <w:b/>
          <w:i/>
          <w:sz w:val="20"/>
          <w:szCs w:val="20"/>
        </w:rPr>
        <w:t>(The figures have not been audited)</w:t>
      </w:r>
    </w:p>
    <w:p w:rsidR="002E1CA6" w:rsidRDefault="002E1CA6" w:rsidP="002E1CA6">
      <w:pPr>
        <w:spacing w:after="0" w:line="240" w:lineRule="auto"/>
        <w:rPr>
          <w:rFonts w:cs="Calibri"/>
        </w:rPr>
      </w:pPr>
    </w:p>
    <w:p w:rsidR="002E1CA6" w:rsidRPr="00CC6FCC" w:rsidRDefault="002E1CA6" w:rsidP="002E1CA6">
      <w:pPr>
        <w:spacing w:after="0" w:line="240" w:lineRule="auto"/>
        <w:rPr>
          <w:rFonts w:cs="Calibri"/>
        </w:rPr>
      </w:pPr>
    </w:p>
    <w:p w:rsidR="002E1CA6" w:rsidRPr="000B60D4" w:rsidRDefault="00374E28" w:rsidP="002E1CA6">
      <w:pPr>
        <w:spacing w:after="0" w:line="240" w:lineRule="auto"/>
        <w:jc w:val="both"/>
        <w:rPr>
          <w:rFonts w:cs="Calibri"/>
          <w:color w:val="000000"/>
          <w:sz w:val="20"/>
          <w:szCs w:val="20"/>
          <w:lang w:val="en-US"/>
        </w:rPr>
      </w:pPr>
      <w:r>
        <w:rPr>
          <w:noProof/>
          <w:lang w:eastAsia="en-MY"/>
        </w:rPr>
        <w:drawing>
          <wp:inline distT="0" distB="0" distL="0" distR="0">
            <wp:extent cx="6477000" cy="588645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5886450"/>
                    </a:xfrm>
                    <a:prstGeom prst="rect">
                      <a:avLst/>
                    </a:prstGeom>
                    <a:noFill/>
                    <a:ln>
                      <a:noFill/>
                    </a:ln>
                  </pic:spPr>
                </pic:pic>
              </a:graphicData>
            </a:graphic>
          </wp:inline>
        </w:drawing>
      </w:r>
    </w:p>
    <w:p w:rsidR="00E7238A" w:rsidRDefault="00E7238A" w:rsidP="002E1CA6">
      <w:pPr>
        <w:spacing w:after="0" w:line="240" w:lineRule="auto"/>
        <w:jc w:val="both"/>
        <w:rPr>
          <w:rFonts w:cs="Calibri"/>
          <w:i/>
          <w:color w:val="000000"/>
          <w:sz w:val="20"/>
          <w:szCs w:val="20"/>
        </w:rPr>
      </w:pPr>
    </w:p>
    <w:p w:rsidR="002E1CA6" w:rsidRDefault="002E1CA6" w:rsidP="002E1CA6">
      <w:pPr>
        <w:spacing w:after="0" w:line="240" w:lineRule="auto"/>
        <w:jc w:val="both"/>
        <w:rPr>
          <w:rFonts w:cs="Calibri"/>
          <w:i/>
          <w:color w:val="000000"/>
          <w:sz w:val="20"/>
          <w:szCs w:val="20"/>
        </w:rPr>
      </w:pPr>
    </w:p>
    <w:p w:rsidR="002E1CA6" w:rsidRDefault="002E1CA6" w:rsidP="002E1CA6">
      <w:pPr>
        <w:spacing w:after="0" w:line="240" w:lineRule="auto"/>
        <w:jc w:val="both"/>
        <w:rPr>
          <w:rFonts w:cs="Calibri"/>
          <w:i/>
          <w:color w:val="000000"/>
          <w:sz w:val="20"/>
          <w:szCs w:val="20"/>
        </w:rPr>
      </w:pPr>
    </w:p>
    <w:p w:rsidR="002E1CA6" w:rsidRDefault="002E1CA6" w:rsidP="002E1CA6">
      <w:pPr>
        <w:spacing w:after="0" w:line="240" w:lineRule="auto"/>
        <w:jc w:val="both"/>
        <w:rPr>
          <w:rFonts w:cs="Calibri"/>
          <w:i/>
          <w:color w:val="000000"/>
          <w:sz w:val="20"/>
          <w:szCs w:val="20"/>
        </w:rPr>
      </w:pPr>
    </w:p>
    <w:p w:rsidR="00E7238A" w:rsidRDefault="00E7238A" w:rsidP="002E1CA6">
      <w:pPr>
        <w:spacing w:after="0" w:line="240" w:lineRule="auto"/>
        <w:jc w:val="both"/>
        <w:rPr>
          <w:rFonts w:cs="Calibri"/>
          <w:i/>
          <w:color w:val="000000"/>
          <w:sz w:val="20"/>
          <w:szCs w:val="20"/>
        </w:rPr>
      </w:pPr>
    </w:p>
    <w:p w:rsidR="002E1CA6" w:rsidRDefault="002E1CA6" w:rsidP="002E1CA6">
      <w:pPr>
        <w:spacing w:after="0" w:line="240" w:lineRule="auto"/>
        <w:jc w:val="both"/>
        <w:rPr>
          <w:rFonts w:cs="Calibri"/>
          <w:i/>
          <w:color w:val="000000"/>
          <w:sz w:val="20"/>
          <w:szCs w:val="20"/>
        </w:rPr>
      </w:pPr>
    </w:p>
    <w:p w:rsidR="002E1CA6" w:rsidRDefault="002E1CA6" w:rsidP="002E1CA6">
      <w:pPr>
        <w:spacing w:after="0" w:line="240" w:lineRule="auto"/>
        <w:jc w:val="both"/>
        <w:rPr>
          <w:rFonts w:cs="Calibri"/>
          <w:i/>
          <w:color w:val="000000"/>
          <w:sz w:val="20"/>
          <w:szCs w:val="20"/>
        </w:rPr>
      </w:pPr>
    </w:p>
    <w:p w:rsidR="002E1CA6" w:rsidRPr="00180D57" w:rsidRDefault="002E1CA6" w:rsidP="002E1CA6">
      <w:pPr>
        <w:spacing w:after="0" w:line="240" w:lineRule="auto"/>
        <w:jc w:val="both"/>
        <w:rPr>
          <w:rFonts w:cs="Calibri"/>
          <w:i/>
        </w:rPr>
      </w:pPr>
      <w:r w:rsidRPr="00180D57">
        <w:rPr>
          <w:rFonts w:cs="Calibri"/>
          <w:i/>
          <w:color w:val="000000"/>
          <w:sz w:val="20"/>
          <w:szCs w:val="20"/>
        </w:rPr>
        <w:t>The above Consolidated Income Statements should be read in conjunction with the accompanying explanatory notes to the interim financial statements and the audited financial statements for</w:t>
      </w:r>
      <w:r w:rsidR="0095127E">
        <w:rPr>
          <w:rFonts w:cs="Calibri"/>
          <w:i/>
          <w:color w:val="000000"/>
          <w:sz w:val="20"/>
          <w:szCs w:val="20"/>
        </w:rPr>
        <w:t xml:space="preserve"> the year ended 31 December 201</w:t>
      </w:r>
      <w:r w:rsidR="00F4786D">
        <w:rPr>
          <w:rFonts w:cs="Calibri"/>
          <w:i/>
          <w:color w:val="000000"/>
          <w:sz w:val="20"/>
          <w:szCs w:val="20"/>
        </w:rPr>
        <w:t>2</w:t>
      </w:r>
      <w:r w:rsidRPr="00180D57">
        <w:rPr>
          <w:rFonts w:cs="Calibri"/>
          <w:i/>
          <w:color w:val="000000"/>
          <w:sz w:val="20"/>
          <w:szCs w:val="20"/>
        </w:rPr>
        <w:t>.</w:t>
      </w:r>
      <w:r w:rsidRPr="00180D57">
        <w:rPr>
          <w:rFonts w:cs="Calibri"/>
          <w:i/>
        </w:rPr>
        <w:t xml:space="preserve">          </w:t>
      </w:r>
    </w:p>
    <w:p w:rsidR="002E1CA6" w:rsidRDefault="002E1CA6" w:rsidP="002E1CA6">
      <w:pPr>
        <w:spacing w:after="0" w:line="240" w:lineRule="auto"/>
        <w:rPr>
          <w:rFonts w:cs="Calibri"/>
        </w:rPr>
      </w:pPr>
      <w:r>
        <w:rPr>
          <w:rFonts w:cs="Calibri"/>
        </w:rPr>
        <w:br w:type="page"/>
      </w:r>
      <w:r w:rsidRPr="00CC6FCC">
        <w:rPr>
          <w:rFonts w:cs="Calibri"/>
        </w:rPr>
        <w:lastRenderedPageBreak/>
        <w:t xml:space="preserve">                </w:t>
      </w:r>
    </w:p>
    <w:p w:rsidR="002E1CA6" w:rsidRDefault="002E1CA6" w:rsidP="002E1CA6">
      <w:pPr>
        <w:spacing w:after="0" w:line="240" w:lineRule="auto"/>
        <w:rPr>
          <w:rFonts w:cs="Calibri"/>
          <w:b/>
        </w:rPr>
      </w:pPr>
      <w:r w:rsidRPr="00455620">
        <w:rPr>
          <w:rFonts w:cs="Calibri"/>
          <w:b/>
        </w:rPr>
        <w:t>CONSOLIDATED STATEMENT OF COMPREHENSIVE INCOME</w:t>
      </w:r>
      <w:r>
        <w:rPr>
          <w:rFonts w:cs="Calibri"/>
          <w:b/>
        </w:rPr>
        <w:t xml:space="preserve"> </w:t>
      </w:r>
    </w:p>
    <w:p w:rsidR="002E1CA6" w:rsidRDefault="002E1CA6" w:rsidP="002E1CA6">
      <w:pPr>
        <w:spacing w:after="0" w:line="240" w:lineRule="auto"/>
        <w:rPr>
          <w:rFonts w:cs="Calibri"/>
          <w:b/>
        </w:rPr>
      </w:pPr>
      <w:r w:rsidRPr="00455620">
        <w:rPr>
          <w:rFonts w:cs="Calibri"/>
          <w:b/>
        </w:rPr>
        <w:t xml:space="preserve">FOR THE PERIOD ENDED </w:t>
      </w:r>
      <w:r w:rsidR="00271C68">
        <w:rPr>
          <w:rFonts w:cs="Calibri"/>
          <w:b/>
        </w:rPr>
        <w:t>30 SEPTEMBER</w:t>
      </w:r>
      <w:r w:rsidR="008576C7">
        <w:rPr>
          <w:rFonts w:cs="Calibri" w:hint="eastAsia"/>
          <w:b/>
          <w:lang w:eastAsia="zh-CN"/>
        </w:rPr>
        <w:t xml:space="preserve"> </w:t>
      </w:r>
      <w:r w:rsidR="00F4786D">
        <w:rPr>
          <w:rFonts w:cs="Calibri"/>
          <w:b/>
        </w:rPr>
        <w:t>2013</w:t>
      </w:r>
    </w:p>
    <w:p w:rsidR="002E1CA6" w:rsidRPr="00455620" w:rsidRDefault="002E1CA6" w:rsidP="002E1CA6">
      <w:pPr>
        <w:spacing w:after="0" w:line="240" w:lineRule="auto"/>
        <w:rPr>
          <w:rFonts w:cs="Calibri"/>
          <w:b/>
        </w:rPr>
      </w:pPr>
      <w:r w:rsidRPr="00E24834">
        <w:rPr>
          <w:rFonts w:cs="Calibri"/>
          <w:b/>
          <w:i/>
          <w:sz w:val="20"/>
          <w:szCs w:val="20"/>
        </w:rPr>
        <w:t>(The figures have not been audited)</w:t>
      </w:r>
    </w:p>
    <w:p w:rsidR="002E1CA6" w:rsidRDefault="002E1CA6" w:rsidP="002E1CA6">
      <w:pPr>
        <w:spacing w:after="0" w:line="240" w:lineRule="auto"/>
        <w:rPr>
          <w:rFonts w:cs="Calibri"/>
        </w:rPr>
      </w:pPr>
      <w:r w:rsidRPr="00CC6FCC">
        <w:rPr>
          <w:rFonts w:cs="Calibri"/>
        </w:rPr>
        <w:t xml:space="preserve">                               </w:t>
      </w:r>
    </w:p>
    <w:p w:rsidR="002E1CA6" w:rsidRDefault="002E1CA6" w:rsidP="002E1CA6">
      <w:pPr>
        <w:spacing w:after="0" w:line="240" w:lineRule="auto"/>
        <w:rPr>
          <w:rFonts w:cs="Calibri"/>
          <w:color w:val="000000"/>
          <w:sz w:val="18"/>
          <w:szCs w:val="18"/>
        </w:rPr>
      </w:pPr>
    </w:p>
    <w:p w:rsidR="002E1CA6" w:rsidRDefault="00374E28" w:rsidP="002E1CA6">
      <w:pPr>
        <w:spacing w:after="0" w:line="240" w:lineRule="auto"/>
        <w:jc w:val="both"/>
        <w:rPr>
          <w:rFonts w:cs="Calibri"/>
          <w:color w:val="000000"/>
          <w:sz w:val="20"/>
          <w:szCs w:val="20"/>
        </w:rPr>
      </w:pPr>
      <w:r>
        <w:rPr>
          <w:noProof/>
          <w:lang w:eastAsia="en-MY"/>
        </w:rPr>
        <w:drawing>
          <wp:inline distT="0" distB="0" distL="0" distR="0">
            <wp:extent cx="6438900" cy="3095625"/>
            <wp:effectExtent l="0" t="0" r="0" b="952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3095625"/>
                    </a:xfrm>
                    <a:prstGeom prst="rect">
                      <a:avLst/>
                    </a:prstGeom>
                    <a:noFill/>
                    <a:ln>
                      <a:noFill/>
                    </a:ln>
                  </pic:spPr>
                </pic:pic>
              </a:graphicData>
            </a:graphic>
          </wp:inline>
        </w:drawing>
      </w: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E7238A" w:rsidRDefault="00E7238A" w:rsidP="002E1CA6">
      <w:pPr>
        <w:spacing w:after="0" w:line="240" w:lineRule="auto"/>
        <w:jc w:val="both"/>
        <w:rPr>
          <w:rFonts w:cs="Calibri"/>
          <w:color w:val="000000"/>
          <w:sz w:val="20"/>
          <w:szCs w:val="20"/>
        </w:rPr>
      </w:pPr>
    </w:p>
    <w:p w:rsidR="00E7238A" w:rsidRDefault="00E7238A" w:rsidP="002E1CA6">
      <w:pPr>
        <w:spacing w:after="0" w:line="240" w:lineRule="auto"/>
        <w:jc w:val="both"/>
        <w:rPr>
          <w:rFonts w:cs="Calibri"/>
          <w:color w:val="000000"/>
          <w:sz w:val="20"/>
          <w:szCs w:val="20"/>
        </w:rPr>
      </w:pPr>
    </w:p>
    <w:p w:rsidR="00E7238A" w:rsidRDefault="00E7238A" w:rsidP="002E1CA6">
      <w:pPr>
        <w:spacing w:after="0" w:line="240" w:lineRule="auto"/>
        <w:jc w:val="both"/>
        <w:rPr>
          <w:rFonts w:cs="Calibri"/>
          <w:color w:val="000000"/>
          <w:sz w:val="20"/>
          <w:szCs w:val="20"/>
        </w:rPr>
      </w:pPr>
    </w:p>
    <w:p w:rsidR="00E7238A" w:rsidRDefault="00E7238A"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Default="002E1CA6" w:rsidP="002E1CA6">
      <w:pPr>
        <w:spacing w:after="0" w:line="240" w:lineRule="auto"/>
        <w:jc w:val="both"/>
        <w:rPr>
          <w:rFonts w:cs="Calibri"/>
          <w:color w:val="000000"/>
          <w:sz w:val="20"/>
          <w:szCs w:val="20"/>
        </w:rPr>
      </w:pPr>
    </w:p>
    <w:p w:rsidR="002E1CA6" w:rsidRPr="00180D57" w:rsidRDefault="002E1CA6" w:rsidP="002E1CA6">
      <w:pPr>
        <w:spacing w:after="0" w:line="240" w:lineRule="auto"/>
        <w:jc w:val="both"/>
        <w:rPr>
          <w:rFonts w:cs="Calibri"/>
          <w:i/>
        </w:rPr>
      </w:pPr>
      <w:r w:rsidRPr="00180D57">
        <w:rPr>
          <w:rFonts w:cs="Calibri"/>
          <w:i/>
          <w:color w:val="000000"/>
          <w:sz w:val="20"/>
          <w:szCs w:val="20"/>
        </w:rPr>
        <w:t>The above Consolidated Statement of Comprehensive Income should be read in conjunction with the accompanying explanatory notes to the interim financial statements and the audited financial statements for the year ended 31 December 201</w:t>
      </w:r>
      <w:r w:rsidR="00F4786D">
        <w:rPr>
          <w:rFonts w:cs="Calibri"/>
          <w:i/>
          <w:color w:val="000000"/>
          <w:sz w:val="20"/>
          <w:szCs w:val="20"/>
        </w:rPr>
        <w:t>2</w:t>
      </w:r>
      <w:r w:rsidRPr="00180D57">
        <w:rPr>
          <w:rFonts w:cs="Calibri"/>
          <w:i/>
          <w:color w:val="000000"/>
          <w:sz w:val="20"/>
          <w:szCs w:val="20"/>
        </w:rPr>
        <w:t>.</w:t>
      </w:r>
      <w:r w:rsidRPr="00180D57">
        <w:rPr>
          <w:rFonts w:cs="Calibri"/>
          <w:i/>
        </w:rPr>
        <w:t xml:space="preserve">          </w:t>
      </w:r>
    </w:p>
    <w:p w:rsidR="002E1CA6" w:rsidRPr="00CC6FCC" w:rsidRDefault="002E1CA6" w:rsidP="002E1CA6">
      <w:pPr>
        <w:spacing w:after="0" w:line="240" w:lineRule="auto"/>
        <w:rPr>
          <w:rFonts w:cs="Calibri"/>
          <w:color w:val="000000"/>
          <w:sz w:val="18"/>
          <w:szCs w:val="18"/>
        </w:rPr>
      </w:pPr>
      <w:r w:rsidRPr="00CC6FCC">
        <w:rPr>
          <w:rFonts w:cs="Calibri"/>
          <w:color w:val="000000"/>
          <w:sz w:val="18"/>
          <w:szCs w:val="18"/>
        </w:rPr>
        <w:br w:type="page"/>
      </w:r>
    </w:p>
    <w:p w:rsidR="002E1CA6" w:rsidRPr="008A5ADD" w:rsidRDefault="002E1CA6" w:rsidP="002E1CA6">
      <w:pPr>
        <w:spacing w:after="120" w:line="240" w:lineRule="auto"/>
        <w:rPr>
          <w:rFonts w:cs="Calibri"/>
          <w:b/>
          <w:lang w:eastAsia="zh-CN"/>
        </w:rPr>
      </w:pPr>
      <w:r w:rsidRPr="008A5ADD">
        <w:rPr>
          <w:rFonts w:cs="Calibri"/>
          <w:b/>
        </w:rPr>
        <w:t xml:space="preserve">CONSOLIDATED STATEMENT OF FINANCIAL POSITION AS AT </w:t>
      </w:r>
      <w:r w:rsidR="00271C68">
        <w:rPr>
          <w:rFonts w:cs="Calibri"/>
          <w:b/>
        </w:rPr>
        <w:t>30 SEPTEMBER</w:t>
      </w:r>
      <w:r w:rsidR="008576C7">
        <w:rPr>
          <w:rFonts w:cs="Calibri" w:hint="eastAsia"/>
          <w:b/>
          <w:lang w:eastAsia="zh-CN"/>
        </w:rPr>
        <w:t xml:space="preserve"> </w:t>
      </w:r>
      <w:r w:rsidR="00F4786D">
        <w:rPr>
          <w:rFonts w:cs="Calibri"/>
          <w:b/>
        </w:rPr>
        <w:t>2013</w:t>
      </w:r>
    </w:p>
    <w:p w:rsidR="002E1CA6" w:rsidRDefault="002E1CA6" w:rsidP="002E1CA6">
      <w:pPr>
        <w:spacing w:after="0" w:line="240" w:lineRule="auto"/>
        <w:rPr>
          <w:rFonts w:cs="Calibri"/>
          <w:color w:val="000000"/>
          <w:sz w:val="20"/>
          <w:szCs w:val="20"/>
          <w:lang w:eastAsia="zh-CN"/>
        </w:rPr>
      </w:pPr>
    </w:p>
    <w:p w:rsidR="00502902" w:rsidRPr="00CC6FCC" w:rsidRDefault="00374E28" w:rsidP="002E1CA6">
      <w:pPr>
        <w:spacing w:after="0" w:line="240" w:lineRule="auto"/>
        <w:rPr>
          <w:rFonts w:cs="Calibri"/>
          <w:color w:val="000000"/>
          <w:sz w:val="20"/>
          <w:szCs w:val="20"/>
          <w:lang w:eastAsia="zh-CN"/>
        </w:rPr>
      </w:pPr>
      <w:r>
        <w:rPr>
          <w:noProof/>
          <w:lang w:eastAsia="en-MY"/>
        </w:rPr>
        <w:drawing>
          <wp:inline distT="0" distB="0" distL="0" distR="0">
            <wp:extent cx="6219825" cy="7477125"/>
            <wp:effectExtent l="0" t="0" r="9525" b="952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7477125"/>
                    </a:xfrm>
                    <a:prstGeom prst="rect">
                      <a:avLst/>
                    </a:prstGeom>
                    <a:noFill/>
                    <a:ln>
                      <a:noFill/>
                    </a:ln>
                  </pic:spPr>
                </pic:pic>
              </a:graphicData>
            </a:graphic>
          </wp:inline>
        </w:drawing>
      </w:r>
    </w:p>
    <w:p w:rsidR="002E1CA6" w:rsidRDefault="002E1CA6" w:rsidP="002E1CA6">
      <w:pPr>
        <w:spacing w:after="0" w:line="240" w:lineRule="auto"/>
        <w:ind w:right="283"/>
        <w:jc w:val="both"/>
        <w:rPr>
          <w:rFonts w:cs="Calibri"/>
          <w:i/>
          <w:color w:val="000000"/>
          <w:sz w:val="20"/>
          <w:szCs w:val="20"/>
        </w:rPr>
      </w:pPr>
    </w:p>
    <w:p w:rsidR="002E1CA6" w:rsidRPr="00180D57" w:rsidRDefault="002E1CA6" w:rsidP="002E1CA6">
      <w:pPr>
        <w:spacing w:after="0" w:line="240" w:lineRule="auto"/>
        <w:ind w:right="283"/>
        <w:jc w:val="both"/>
        <w:rPr>
          <w:rFonts w:cs="Calibri"/>
          <w:b/>
          <w:i/>
          <w:sz w:val="20"/>
          <w:szCs w:val="20"/>
        </w:rPr>
      </w:pPr>
      <w:r w:rsidRPr="00180D57">
        <w:rPr>
          <w:rFonts w:cs="Calibri"/>
          <w:i/>
          <w:color w:val="000000"/>
          <w:sz w:val="20"/>
          <w:szCs w:val="20"/>
        </w:rPr>
        <w:t>The above Consolidated Balance Sheet should be read in conjunction with the accompanying explanatory notes to the</w:t>
      </w:r>
      <w:r>
        <w:rPr>
          <w:rFonts w:cs="Calibri"/>
          <w:i/>
          <w:color w:val="000000"/>
          <w:sz w:val="20"/>
          <w:szCs w:val="20"/>
        </w:rPr>
        <w:t xml:space="preserve"> interim financial</w:t>
      </w:r>
      <w:r w:rsidRPr="00180D57">
        <w:rPr>
          <w:rFonts w:cs="Calibri"/>
          <w:i/>
          <w:color w:val="000000"/>
          <w:sz w:val="20"/>
          <w:szCs w:val="20"/>
        </w:rPr>
        <w:t xml:space="preserve"> statements and the audited financial statements for the year ended 31 December 201</w:t>
      </w:r>
      <w:r w:rsidR="00F4786D">
        <w:rPr>
          <w:rFonts w:cs="Calibri"/>
          <w:i/>
          <w:color w:val="000000"/>
          <w:sz w:val="20"/>
          <w:szCs w:val="20"/>
        </w:rPr>
        <w:t>2</w:t>
      </w:r>
      <w:r w:rsidRPr="00180D57">
        <w:rPr>
          <w:rFonts w:cs="Calibri"/>
          <w:i/>
          <w:color w:val="000000"/>
          <w:sz w:val="20"/>
          <w:szCs w:val="20"/>
        </w:rPr>
        <w:t>.</w:t>
      </w:r>
    </w:p>
    <w:p w:rsidR="008644FF" w:rsidRPr="00CC6FCC" w:rsidRDefault="008644FF" w:rsidP="002E1CA6">
      <w:pPr>
        <w:spacing w:after="0" w:line="240" w:lineRule="auto"/>
        <w:rPr>
          <w:rFonts w:cs="Calibri"/>
          <w:b/>
          <w:sz w:val="20"/>
          <w:szCs w:val="20"/>
        </w:rPr>
        <w:sectPr w:rsidR="008644FF" w:rsidRPr="00CC6FCC" w:rsidSect="002E1CA6">
          <w:headerReference w:type="default" r:id="rId13"/>
          <w:footerReference w:type="default" r:id="rId14"/>
          <w:pgSz w:w="11906" w:h="16838" w:code="9"/>
          <w:pgMar w:top="720" w:right="850" w:bottom="302" w:left="850" w:header="706" w:footer="256" w:gutter="0"/>
          <w:pgNumType w:start="0"/>
          <w:cols w:space="708"/>
          <w:titlePg/>
          <w:docGrid w:linePitch="360"/>
        </w:sectPr>
      </w:pPr>
    </w:p>
    <w:p w:rsidR="002E1CA6" w:rsidRPr="00E24834" w:rsidRDefault="002E1CA6" w:rsidP="002E1CA6">
      <w:pPr>
        <w:spacing w:after="0" w:line="240" w:lineRule="auto"/>
        <w:jc w:val="center"/>
        <w:rPr>
          <w:rFonts w:cs="Calibri"/>
          <w:b/>
        </w:rPr>
      </w:pPr>
      <w:r w:rsidRPr="00E24834">
        <w:rPr>
          <w:rFonts w:cs="Calibri"/>
          <w:b/>
        </w:rPr>
        <w:lastRenderedPageBreak/>
        <w:t>CONSOLIDATED STATEMENT OF CHANGES IN EQUITY</w:t>
      </w:r>
    </w:p>
    <w:p w:rsidR="002E1CA6" w:rsidRPr="00E24834" w:rsidRDefault="002E1CA6" w:rsidP="000E4AC1">
      <w:pPr>
        <w:spacing w:after="0" w:line="240" w:lineRule="auto"/>
        <w:jc w:val="center"/>
        <w:rPr>
          <w:rFonts w:cs="Calibri"/>
          <w:b/>
        </w:rPr>
      </w:pPr>
      <w:r w:rsidRPr="00E24834">
        <w:rPr>
          <w:rFonts w:cs="Calibri"/>
          <w:b/>
        </w:rPr>
        <w:t xml:space="preserve">FOR THE PERIOD ENDED </w:t>
      </w:r>
      <w:r w:rsidR="00271C68">
        <w:rPr>
          <w:rFonts w:cs="Calibri"/>
          <w:b/>
        </w:rPr>
        <w:t>30 SEPTEMBER</w:t>
      </w:r>
      <w:r w:rsidR="00F4786D">
        <w:rPr>
          <w:rFonts w:cs="Calibri"/>
          <w:b/>
        </w:rPr>
        <w:t xml:space="preserve"> 2013</w:t>
      </w:r>
      <w:r w:rsidRPr="00E24834">
        <w:rPr>
          <w:rFonts w:cs="Calibri"/>
          <w:b/>
        </w:rPr>
        <w:t xml:space="preserve"> </w:t>
      </w:r>
    </w:p>
    <w:p w:rsidR="00D35278" w:rsidRDefault="002E1CA6" w:rsidP="002E1CA6">
      <w:pPr>
        <w:spacing w:after="0" w:line="240" w:lineRule="auto"/>
        <w:jc w:val="center"/>
        <w:rPr>
          <w:rFonts w:cs="Calibri"/>
          <w:b/>
          <w:i/>
          <w:sz w:val="20"/>
          <w:szCs w:val="20"/>
          <w:lang w:eastAsia="zh-CN"/>
        </w:rPr>
      </w:pPr>
      <w:r w:rsidRPr="00E24834">
        <w:rPr>
          <w:rFonts w:cs="Calibri"/>
          <w:b/>
          <w:i/>
          <w:sz w:val="20"/>
          <w:szCs w:val="20"/>
        </w:rPr>
        <w:t>(The figures have not been audited)</w:t>
      </w:r>
    </w:p>
    <w:p w:rsidR="00B32AB0" w:rsidRDefault="00B32AB0" w:rsidP="002E1CA6">
      <w:pPr>
        <w:spacing w:after="0" w:line="240" w:lineRule="auto"/>
        <w:jc w:val="center"/>
        <w:rPr>
          <w:rFonts w:cs="Calibri"/>
          <w:b/>
          <w:i/>
          <w:sz w:val="20"/>
          <w:szCs w:val="20"/>
          <w:lang w:eastAsia="zh-CN"/>
        </w:rPr>
      </w:pPr>
    </w:p>
    <w:p w:rsidR="002E1CA6" w:rsidRPr="00CC6FCC" w:rsidRDefault="00374E28" w:rsidP="002E1CA6">
      <w:pPr>
        <w:spacing w:after="0" w:line="240" w:lineRule="auto"/>
        <w:rPr>
          <w:rFonts w:cs="Calibri"/>
          <w:color w:val="000000"/>
          <w:sz w:val="20"/>
          <w:szCs w:val="20"/>
        </w:rPr>
      </w:pPr>
      <w:r>
        <w:rPr>
          <w:noProof/>
          <w:lang w:eastAsia="en-MY"/>
        </w:rPr>
        <w:drawing>
          <wp:inline distT="0" distB="0" distL="0" distR="0">
            <wp:extent cx="9658350" cy="348615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8350" cy="3486150"/>
                    </a:xfrm>
                    <a:prstGeom prst="rect">
                      <a:avLst/>
                    </a:prstGeom>
                    <a:noFill/>
                    <a:ln>
                      <a:noFill/>
                    </a:ln>
                  </pic:spPr>
                </pic:pic>
              </a:graphicData>
            </a:graphic>
          </wp:inline>
        </w:drawing>
      </w:r>
    </w:p>
    <w:p w:rsidR="002E1CA6" w:rsidRDefault="002E1CA6" w:rsidP="002E1CA6">
      <w:pPr>
        <w:spacing w:after="0" w:line="240" w:lineRule="auto"/>
        <w:rPr>
          <w:rFonts w:cs="Calibri"/>
          <w:color w:val="000000"/>
          <w:sz w:val="20"/>
          <w:szCs w:val="20"/>
        </w:rPr>
      </w:pPr>
    </w:p>
    <w:p w:rsidR="005C1513" w:rsidRDefault="005C1513" w:rsidP="002E1CA6">
      <w:pPr>
        <w:spacing w:after="0" w:line="240" w:lineRule="auto"/>
        <w:ind w:right="372"/>
        <w:rPr>
          <w:rFonts w:cs="Calibri"/>
          <w:color w:val="000000"/>
          <w:sz w:val="20"/>
          <w:szCs w:val="20"/>
        </w:rPr>
      </w:pPr>
    </w:p>
    <w:p w:rsidR="005C1513" w:rsidRDefault="005C1513" w:rsidP="002E1CA6">
      <w:pPr>
        <w:spacing w:after="0" w:line="240" w:lineRule="auto"/>
        <w:ind w:right="372"/>
        <w:rPr>
          <w:rFonts w:cs="Calibri"/>
          <w:color w:val="000000"/>
          <w:sz w:val="20"/>
          <w:szCs w:val="20"/>
        </w:rPr>
      </w:pPr>
    </w:p>
    <w:p w:rsidR="002E1CA6" w:rsidRDefault="002E1CA6" w:rsidP="002E1CA6">
      <w:pPr>
        <w:spacing w:after="0" w:line="240" w:lineRule="auto"/>
        <w:ind w:right="372"/>
        <w:rPr>
          <w:rFonts w:cs="Calibri"/>
          <w:color w:val="000000"/>
          <w:sz w:val="20"/>
          <w:szCs w:val="20"/>
          <w:lang w:eastAsia="zh-CN"/>
        </w:rPr>
      </w:pPr>
      <w:r w:rsidRPr="00CC6FCC">
        <w:rPr>
          <w:rFonts w:cs="Calibri"/>
          <w:color w:val="000000"/>
          <w:sz w:val="20"/>
          <w:szCs w:val="20"/>
        </w:rPr>
        <w:t xml:space="preserve">The </w:t>
      </w:r>
      <w:r>
        <w:rPr>
          <w:rFonts w:cs="Calibri"/>
          <w:color w:val="000000"/>
          <w:sz w:val="20"/>
          <w:szCs w:val="20"/>
        </w:rPr>
        <w:t>above</w:t>
      </w:r>
      <w:r w:rsidRPr="00CC6FCC">
        <w:rPr>
          <w:rFonts w:cs="Calibri"/>
          <w:color w:val="000000"/>
          <w:sz w:val="20"/>
          <w:szCs w:val="20"/>
        </w:rPr>
        <w:t xml:space="preserve"> Consolidated Statement of Changes in Equity should be read in conjunction with the accompanying explanatory notes to the interim financial statements and the audited financial statements for the year ended 31 December 201</w:t>
      </w:r>
      <w:r w:rsidR="00F4786D">
        <w:rPr>
          <w:rFonts w:cs="Calibri"/>
          <w:color w:val="000000"/>
          <w:sz w:val="20"/>
          <w:szCs w:val="20"/>
        </w:rPr>
        <w:t>2</w:t>
      </w:r>
      <w:r w:rsidRPr="00CC6FCC">
        <w:rPr>
          <w:rFonts w:cs="Calibri"/>
          <w:color w:val="000000"/>
          <w:sz w:val="20"/>
          <w:szCs w:val="20"/>
        </w:rPr>
        <w:t>.</w:t>
      </w:r>
    </w:p>
    <w:p w:rsidR="007075AB" w:rsidRPr="00CC6FCC" w:rsidRDefault="007075AB" w:rsidP="002E1CA6">
      <w:pPr>
        <w:spacing w:after="0" w:line="240" w:lineRule="auto"/>
        <w:ind w:right="372"/>
        <w:rPr>
          <w:rFonts w:cs="Calibri"/>
          <w:sz w:val="24"/>
          <w:szCs w:val="24"/>
          <w:lang w:eastAsia="zh-CN"/>
        </w:rPr>
        <w:sectPr w:rsidR="007075AB" w:rsidRPr="00CC6FCC" w:rsidSect="002E1CA6">
          <w:headerReference w:type="default" r:id="rId16"/>
          <w:footerReference w:type="default" r:id="rId17"/>
          <w:pgSz w:w="16838" w:h="11906" w:orient="landscape" w:code="9"/>
          <w:pgMar w:top="720" w:right="720" w:bottom="720" w:left="720" w:header="706" w:footer="360" w:gutter="0"/>
          <w:cols w:space="708"/>
          <w:docGrid w:linePitch="360"/>
        </w:sectPr>
      </w:pPr>
    </w:p>
    <w:p w:rsidR="002E1CA6" w:rsidRPr="008A5ADD" w:rsidRDefault="002E1CA6" w:rsidP="002E1CA6">
      <w:pPr>
        <w:spacing w:after="0" w:line="240" w:lineRule="auto"/>
        <w:rPr>
          <w:rFonts w:cs="Calibri"/>
          <w:b/>
        </w:rPr>
      </w:pPr>
      <w:r w:rsidRPr="008A5ADD">
        <w:rPr>
          <w:rFonts w:cs="Calibri"/>
          <w:b/>
        </w:rPr>
        <w:lastRenderedPageBreak/>
        <w:t>CONDENSED CONSOLIDATED CASH FLOW STATEMENTS</w:t>
      </w:r>
    </w:p>
    <w:p w:rsidR="002E1CA6" w:rsidRPr="008A5ADD" w:rsidRDefault="002E1CA6" w:rsidP="002E1CA6">
      <w:pPr>
        <w:spacing w:after="0" w:line="240" w:lineRule="auto"/>
        <w:rPr>
          <w:rFonts w:cs="Calibri"/>
          <w:b/>
        </w:rPr>
      </w:pPr>
      <w:r w:rsidRPr="008A5ADD">
        <w:rPr>
          <w:rFonts w:cs="Calibri"/>
          <w:b/>
        </w:rPr>
        <w:t xml:space="preserve">FOR THE PERIOD ENDED </w:t>
      </w:r>
      <w:r w:rsidR="00271C68">
        <w:rPr>
          <w:rFonts w:cs="Calibri"/>
          <w:b/>
        </w:rPr>
        <w:t>30 SEPTEMBER</w:t>
      </w:r>
      <w:r w:rsidR="002401F7">
        <w:rPr>
          <w:rFonts w:cs="Calibri" w:hint="eastAsia"/>
          <w:b/>
          <w:lang w:eastAsia="zh-CN"/>
        </w:rPr>
        <w:t xml:space="preserve"> 201</w:t>
      </w:r>
      <w:r w:rsidR="002401F7">
        <w:rPr>
          <w:rFonts w:cs="Calibri"/>
          <w:b/>
          <w:lang w:eastAsia="zh-CN"/>
        </w:rPr>
        <w:t>3</w:t>
      </w:r>
    </w:p>
    <w:p w:rsidR="002E1CA6" w:rsidRDefault="002E1CA6" w:rsidP="002E1CA6">
      <w:pPr>
        <w:spacing w:after="0" w:line="240" w:lineRule="auto"/>
        <w:rPr>
          <w:rFonts w:cs="Calibri"/>
          <w:b/>
        </w:rPr>
      </w:pPr>
      <w:r w:rsidRPr="00E24834">
        <w:rPr>
          <w:rFonts w:cs="Calibri"/>
          <w:b/>
          <w:i/>
          <w:sz w:val="20"/>
          <w:szCs w:val="20"/>
        </w:rPr>
        <w:t>(The figures have not been audited)</w:t>
      </w:r>
    </w:p>
    <w:p w:rsidR="002E1CA6" w:rsidRDefault="002E1CA6" w:rsidP="002E1CA6">
      <w:pPr>
        <w:spacing w:after="0" w:line="240" w:lineRule="auto"/>
        <w:jc w:val="both"/>
        <w:rPr>
          <w:rFonts w:cs="Calibri"/>
          <w:color w:val="000000"/>
          <w:sz w:val="20"/>
          <w:szCs w:val="20"/>
        </w:rPr>
      </w:pPr>
    </w:p>
    <w:p w:rsidR="002E1CA6" w:rsidRPr="00CC6FCC" w:rsidRDefault="00374E28" w:rsidP="002E1CA6">
      <w:pPr>
        <w:spacing w:after="0" w:line="240" w:lineRule="auto"/>
        <w:jc w:val="both"/>
        <w:rPr>
          <w:rFonts w:cs="Calibri"/>
          <w:color w:val="000000"/>
          <w:sz w:val="20"/>
          <w:szCs w:val="20"/>
        </w:rPr>
      </w:pPr>
      <w:r>
        <w:rPr>
          <w:noProof/>
          <w:lang w:eastAsia="en-MY"/>
        </w:rPr>
        <w:drawing>
          <wp:inline distT="0" distB="0" distL="0" distR="0">
            <wp:extent cx="5915025" cy="6591300"/>
            <wp:effectExtent l="0" t="0" r="952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6591300"/>
                    </a:xfrm>
                    <a:prstGeom prst="rect">
                      <a:avLst/>
                    </a:prstGeom>
                    <a:noFill/>
                    <a:ln>
                      <a:noFill/>
                    </a:ln>
                  </pic:spPr>
                </pic:pic>
              </a:graphicData>
            </a:graphic>
          </wp:inline>
        </w:drawing>
      </w:r>
    </w:p>
    <w:p w:rsidR="002E1CA6" w:rsidRDefault="002E1CA6" w:rsidP="002E1CA6">
      <w:pPr>
        <w:spacing w:after="0" w:line="240" w:lineRule="auto"/>
        <w:ind w:left="110"/>
        <w:jc w:val="both"/>
        <w:rPr>
          <w:rFonts w:cs="Calibri"/>
          <w:color w:val="000000"/>
          <w:sz w:val="20"/>
          <w:szCs w:val="20"/>
        </w:rPr>
      </w:pPr>
    </w:p>
    <w:p w:rsidR="002E1CA6" w:rsidRDefault="002E1CA6" w:rsidP="002E1CA6">
      <w:pPr>
        <w:spacing w:after="0" w:line="240" w:lineRule="auto"/>
        <w:ind w:left="110"/>
        <w:jc w:val="both"/>
        <w:rPr>
          <w:rFonts w:cs="Calibri"/>
          <w:color w:val="000000"/>
          <w:sz w:val="20"/>
          <w:szCs w:val="20"/>
        </w:rPr>
      </w:pPr>
    </w:p>
    <w:p w:rsidR="00842CEA" w:rsidRDefault="00842CEA" w:rsidP="00933CFA">
      <w:pPr>
        <w:spacing w:after="0" w:line="240" w:lineRule="auto"/>
        <w:rPr>
          <w:rFonts w:cs="Calibri"/>
          <w:b/>
          <w:lang w:eastAsia="zh-CN"/>
        </w:rPr>
      </w:pPr>
      <w:r>
        <w:rPr>
          <w:rFonts w:cs="Calibri"/>
          <w:b/>
        </w:rPr>
        <w:br w:type="page"/>
      </w:r>
    </w:p>
    <w:p w:rsidR="00933CFA" w:rsidRPr="008A5ADD" w:rsidRDefault="00933CFA" w:rsidP="00842CEA">
      <w:pPr>
        <w:spacing w:after="0" w:line="240" w:lineRule="auto"/>
        <w:rPr>
          <w:rFonts w:cs="Calibri"/>
          <w:b/>
        </w:rPr>
      </w:pPr>
      <w:r w:rsidRPr="008A5ADD">
        <w:rPr>
          <w:rFonts w:cs="Calibri"/>
          <w:b/>
        </w:rPr>
        <w:t>CONDENSED CONSOLIDATED CASH FLOW STATEMENTS</w:t>
      </w:r>
    </w:p>
    <w:p w:rsidR="00933CFA" w:rsidRPr="008A5ADD" w:rsidRDefault="00933CFA" w:rsidP="00933CFA">
      <w:pPr>
        <w:spacing w:after="0" w:line="240" w:lineRule="auto"/>
        <w:rPr>
          <w:rFonts w:cs="Calibri"/>
          <w:b/>
        </w:rPr>
      </w:pPr>
      <w:r w:rsidRPr="008A5ADD">
        <w:rPr>
          <w:rFonts w:cs="Calibri"/>
          <w:b/>
        </w:rPr>
        <w:t>FOR THE PERIOD ENDED 3</w:t>
      </w:r>
      <w:r w:rsidR="00B332AA">
        <w:rPr>
          <w:rFonts w:cs="Calibri"/>
          <w:b/>
        </w:rPr>
        <w:t>0 JUNE</w:t>
      </w:r>
      <w:r>
        <w:rPr>
          <w:rFonts w:cs="Calibri" w:hint="eastAsia"/>
          <w:b/>
          <w:lang w:eastAsia="zh-CN"/>
        </w:rPr>
        <w:t xml:space="preserve"> 201</w:t>
      </w:r>
      <w:r>
        <w:rPr>
          <w:rFonts w:cs="Calibri"/>
          <w:b/>
          <w:lang w:eastAsia="zh-CN"/>
        </w:rPr>
        <w:t>3 (CONT’D)</w:t>
      </w:r>
    </w:p>
    <w:p w:rsidR="00933CFA" w:rsidRDefault="00933CFA" w:rsidP="00933CFA">
      <w:pPr>
        <w:spacing w:after="0" w:line="240" w:lineRule="auto"/>
        <w:rPr>
          <w:rFonts w:cs="Calibri"/>
          <w:b/>
        </w:rPr>
      </w:pPr>
      <w:r w:rsidRPr="00E24834">
        <w:rPr>
          <w:rFonts w:cs="Calibri"/>
          <w:b/>
          <w:i/>
          <w:sz w:val="20"/>
          <w:szCs w:val="20"/>
        </w:rPr>
        <w:t>(The figures have not been audited)</w:t>
      </w:r>
    </w:p>
    <w:p w:rsidR="00933CFA" w:rsidRDefault="00933CFA" w:rsidP="002E1CA6">
      <w:pPr>
        <w:spacing w:after="0" w:line="240" w:lineRule="auto"/>
        <w:ind w:left="110"/>
        <w:jc w:val="both"/>
        <w:rPr>
          <w:rFonts w:cs="Calibri"/>
          <w:color w:val="000000"/>
          <w:sz w:val="20"/>
          <w:szCs w:val="20"/>
        </w:rPr>
      </w:pPr>
    </w:p>
    <w:p w:rsidR="00933CFA" w:rsidRDefault="00374E28" w:rsidP="002E1CA6">
      <w:pPr>
        <w:spacing w:after="0" w:line="240" w:lineRule="auto"/>
        <w:ind w:left="110"/>
        <w:jc w:val="both"/>
        <w:rPr>
          <w:rFonts w:cs="Calibri"/>
          <w:color w:val="000000"/>
          <w:sz w:val="20"/>
          <w:szCs w:val="20"/>
        </w:rPr>
      </w:pPr>
      <w:r>
        <w:rPr>
          <w:noProof/>
          <w:lang w:eastAsia="en-MY"/>
        </w:rPr>
        <w:drawing>
          <wp:inline distT="0" distB="0" distL="0" distR="0">
            <wp:extent cx="5915025" cy="1476375"/>
            <wp:effectExtent l="0" t="0" r="9525" b="952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1476375"/>
                    </a:xfrm>
                    <a:prstGeom prst="rect">
                      <a:avLst/>
                    </a:prstGeom>
                    <a:noFill/>
                    <a:ln>
                      <a:noFill/>
                    </a:ln>
                  </pic:spPr>
                </pic:pic>
              </a:graphicData>
            </a:graphic>
          </wp:inline>
        </w:drawing>
      </w:r>
    </w:p>
    <w:p w:rsidR="00933CFA" w:rsidRDefault="00933CFA" w:rsidP="002E1CA6">
      <w:pPr>
        <w:spacing w:after="0" w:line="240" w:lineRule="auto"/>
        <w:ind w:left="110"/>
        <w:jc w:val="both"/>
        <w:rPr>
          <w:rFonts w:cs="Calibri"/>
          <w:color w:val="000000"/>
          <w:sz w:val="20"/>
          <w:szCs w:val="20"/>
        </w:rPr>
      </w:pPr>
    </w:p>
    <w:p w:rsidR="002E1CA6" w:rsidRPr="00CC6FCC" w:rsidRDefault="002E1CA6" w:rsidP="002E1CA6">
      <w:pPr>
        <w:spacing w:after="0" w:line="240" w:lineRule="auto"/>
        <w:ind w:left="110"/>
        <w:jc w:val="both"/>
        <w:rPr>
          <w:rFonts w:cs="Calibri"/>
          <w:sz w:val="24"/>
          <w:szCs w:val="24"/>
        </w:rPr>
      </w:pPr>
      <w:r w:rsidRPr="00CC6FCC">
        <w:rPr>
          <w:rFonts w:cs="Calibri"/>
          <w:color w:val="000000"/>
          <w:sz w:val="20"/>
          <w:szCs w:val="20"/>
        </w:rPr>
        <w:t xml:space="preserve">The </w:t>
      </w:r>
      <w:r>
        <w:rPr>
          <w:rFonts w:cs="Calibri"/>
          <w:color w:val="000000"/>
          <w:sz w:val="20"/>
          <w:szCs w:val="20"/>
        </w:rPr>
        <w:t xml:space="preserve">above Condensed </w:t>
      </w:r>
      <w:r w:rsidRPr="00CC6FCC">
        <w:rPr>
          <w:rFonts w:cs="Calibri"/>
          <w:color w:val="000000"/>
          <w:sz w:val="20"/>
          <w:szCs w:val="20"/>
        </w:rPr>
        <w:t>Consolidated Cash Flow Statements should be read in conjunction with the accompanying explanatory notes to the interim financial statements and latest audited financial statements for the year ended 31 December 201</w:t>
      </w:r>
      <w:r w:rsidR="00F4786D">
        <w:rPr>
          <w:rFonts w:cs="Calibri"/>
          <w:color w:val="000000"/>
          <w:sz w:val="20"/>
          <w:szCs w:val="20"/>
        </w:rPr>
        <w:t>2</w:t>
      </w:r>
      <w:r w:rsidRPr="00CC6FCC">
        <w:rPr>
          <w:rFonts w:cs="Calibri"/>
          <w:color w:val="000000"/>
          <w:sz w:val="20"/>
          <w:szCs w:val="20"/>
        </w:rPr>
        <w:t>.</w:t>
      </w:r>
    </w:p>
    <w:p w:rsidR="00C55E49" w:rsidRDefault="002E1CA6" w:rsidP="002E1CA6">
      <w:pPr>
        <w:spacing w:after="0" w:line="240" w:lineRule="auto"/>
        <w:ind w:left="720" w:hanging="720"/>
        <w:rPr>
          <w:rFonts w:cs="Calibri"/>
          <w:b/>
          <w:sz w:val="20"/>
          <w:szCs w:val="20"/>
        </w:rPr>
      </w:pPr>
      <w:r w:rsidRPr="00CC6FCC">
        <w:rPr>
          <w:rFonts w:cs="Calibri"/>
          <w:b/>
          <w:sz w:val="20"/>
          <w:szCs w:val="20"/>
        </w:rPr>
        <w:br w:type="page"/>
      </w:r>
    </w:p>
    <w:p w:rsidR="002E1CA6" w:rsidRPr="00CC6FCC" w:rsidRDefault="002E1CA6" w:rsidP="002E1CA6">
      <w:pPr>
        <w:spacing w:after="0" w:line="240" w:lineRule="auto"/>
        <w:ind w:left="720" w:hanging="720"/>
        <w:rPr>
          <w:rFonts w:cs="Calibri"/>
          <w:b/>
          <w:sz w:val="20"/>
          <w:szCs w:val="20"/>
        </w:rPr>
      </w:pPr>
      <w:r w:rsidRPr="00CC6FCC">
        <w:rPr>
          <w:rFonts w:cs="Calibri"/>
          <w:b/>
          <w:sz w:val="20"/>
          <w:szCs w:val="20"/>
        </w:rPr>
        <w:t xml:space="preserve">A.     </w:t>
      </w:r>
      <w:r w:rsidRPr="00CC6FCC">
        <w:rPr>
          <w:rFonts w:cs="Calibri"/>
          <w:b/>
          <w:sz w:val="20"/>
          <w:szCs w:val="20"/>
        </w:rPr>
        <w:tab/>
      </w:r>
      <w:r w:rsidRPr="00CC6FCC">
        <w:rPr>
          <w:rFonts w:cs="Calibri"/>
          <w:b/>
          <w:sz w:val="20"/>
          <w:szCs w:val="20"/>
          <w:u w:val="single"/>
        </w:rPr>
        <w:t>EXPLANATORY NOTES TO THE INTERIM FINANCIAL STATEMENT</w:t>
      </w:r>
    </w:p>
    <w:p w:rsidR="002E1CA6" w:rsidRPr="00CC6FCC" w:rsidRDefault="002E1CA6" w:rsidP="002E1CA6">
      <w:pPr>
        <w:spacing w:after="0" w:line="240" w:lineRule="auto"/>
        <w:rPr>
          <w:rFonts w:cs="Calibri"/>
          <w:sz w:val="20"/>
          <w:szCs w:val="20"/>
        </w:rPr>
      </w:pPr>
      <w:r w:rsidRPr="00CC6FCC">
        <w:rPr>
          <w:rFonts w:cs="Calibri"/>
          <w:b/>
          <w:sz w:val="20"/>
          <w:szCs w:val="20"/>
        </w:rPr>
        <w:t xml:space="preserve"> </w:t>
      </w:r>
    </w:p>
    <w:p w:rsidR="002E1CA6" w:rsidRPr="00CC6FCC" w:rsidRDefault="002E1CA6" w:rsidP="002E1CA6">
      <w:pPr>
        <w:pStyle w:val="SubtleEmphasis2"/>
        <w:tabs>
          <w:tab w:val="left" w:pos="709"/>
        </w:tabs>
        <w:spacing w:after="0" w:line="240" w:lineRule="auto"/>
        <w:ind w:left="0"/>
        <w:rPr>
          <w:rFonts w:cs="Calibri"/>
          <w:b/>
          <w:sz w:val="20"/>
          <w:szCs w:val="20"/>
        </w:rPr>
      </w:pPr>
      <w:r w:rsidRPr="00CC6FCC">
        <w:rPr>
          <w:rFonts w:cs="Calibri"/>
          <w:b/>
          <w:sz w:val="20"/>
          <w:szCs w:val="20"/>
        </w:rPr>
        <w:t>A1.</w:t>
      </w:r>
      <w:r w:rsidRPr="00CC6FCC">
        <w:rPr>
          <w:rFonts w:cs="Calibri"/>
          <w:b/>
          <w:sz w:val="20"/>
          <w:szCs w:val="20"/>
        </w:rPr>
        <w:tab/>
        <w:t>Basis of Preparation</w:t>
      </w:r>
    </w:p>
    <w:p w:rsidR="002E1CA6" w:rsidRPr="00CC6FCC" w:rsidRDefault="002E1CA6" w:rsidP="00ED50FC">
      <w:pPr>
        <w:pStyle w:val="SubtleEmphasis2"/>
        <w:spacing w:after="0" w:line="240" w:lineRule="auto"/>
        <w:ind w:left="0"/>
        <w:rPr>
          <w:rFonts w:cs="Calibri"/>
          <w:sz w:val="20"/>
          <w:szCs w:val="20"/>
        </w:rPr>
      </w:pPr>
    </w:p>
    <w:p w:rsidR="000D4C8D" w:rsidRDefault="000D4C8D" w:rsidP="000D4C8D">
      <w:pPr>
        <w:spacing w:after="0" w:line="240" w:lineRule="auto"/>
        <w:ind w:left="709"/>
        <w:jc w:val="both"/>
        <w:rPr>
          <w:rFonts w:cs="Calibri"/>
          <w:sz w:val="20"/>
          <w:szCs w:val="20"/>
        </w:rPr>
      </w:pPr>
      <w:r w:rsidRPr="00CC6FCC">
        <w:rPr>
          <w:rFonts w:cs="Calibri"/>
          <w:sz w:val="20"/>
          <w:szCs w:val="20"/>
        </w:rPr>
        <w:t xml:space="preserve">This interim financial statement is unaudited and has been prepared </w:t>
      </w:r>
      <w:r w:rsidR="007B7216">
        <w:rPr>
          <w:rFonts w:cs="Calibri"/>
          <w:sz w:val="20"/>
          <w:szCs w:val="20"/>
        </w:rPr>
        <w:t xml:space="preserve">with the reporting requirements as set out in Malaysian Financial Reporting </w:t>
      </w:r>
      <w:r w:rsidR="003C0085">
        <w:rPr>
          <w:rFonts w:cs="Calibri"/>
          <w:sz w:val="20"/>
          <w:szCs w:val="20"/>
        </w:rPr>
        <w:t>Standard (“MFRS”) 134</w:t>
      </w:r>
      <w:r w:rsidR="00707124">
        <w:rPr>
          <w:rFonts w:cs="Calibri"/>
          <w:sz w:val="20"/>
          <w:szCs w:val="20"/>
          <w:lang w:val="en-US" w:eastAsia="zh-CN"/>
        </w:rPr>
        <w:t>,</w:t>
      </w:r>
      <w:r w:rsidR="003C0085">
        <w:rPr>
          <w:rFonts w:cs="Calibri"/>
          <w:sz w:val="20"/>
          <w:szCs w:val="20"/>
        </w:rPr>
        <w:t xml:space="preserve"> “Interim Financial Reporting” and </w:t>
      </w:r>
      <w:r w:rsidRPr="00CC6FCC">
        <w:rPr>
          <w:rFonts w:cs="Calibri"/>
          <w:sz w:val="20"/>
          <w:szCs w:val="20"/>
        </w:rPr>
        <w:t>Rule 9.22 of the Bur</w:t>
      </w:r>
      <w:r w:rsidR="00C52B70">
        <w:rPr>
          <w:rFonts w:cs="Calibri"/>
          <w:sz w:val="20"/>
          <w:szCs w:val="20"/>
        </w:rPr>
        <w:t>sa Malaysia Securities Berhad</w:t>
      </w:r>
      <w:r w:rsidR="00071035">
        <w:rPr>
          <w:rFonts w:cs="Calibri"/>
          <w:sz w:val="20"/>
          <w:szCs w:val="20"/>
        </w:rPr>
        <w:t xml:space="preserve"> </w:t>
      </w:r>
      <w:r w:rsidRPr="00CC6FCC">
        <w:rPr>
          <w:rFonts w:cs="Calibri"/>
          <w:sz w:val="20"/>
          <w:szCs w:val="20"/>
        </w:rPr>
        <w:t>Main Market Listing Requirements</w:t>
      </w:r>
      <w:r w:rsidR="00C52B70">
        <w:rPr>
          <w:rFonts w:cs="Calibri"/>
          <w:sz w:val="20"/>
          <w:szCs w:val="20"/>
        </w:rPr>
        <w:t xml:space="preserve"> (“Bursa Securities </w:t>
      </w:r>
      <w:r w:rsidR="006B613F">
        <w:rPr>
          <w:rFonts w:cs="Calibri"/>
          <w:sz w:val="20"/>
          <w:szCs w:val="20"/>
        </w:rPr>
        <w:t>Listing</w:t>
      </w:r>
      <w:r w:rsidR="00C52B70">
        <w:rPr>
          <w:rFonts w:cs="Calibri"/>
          <w:sz w:val="20"/>
          <w:szCs w:val="20"/>
        </w:rPr>
        <w:t xml:space="preserve"> Requirements”) </w:t>
      </w:r>
      <w:r w:rsidRPr="00CC6FCC">
        <w:rPr>
          <w:rFonts w:cs="Calibri"/>
          <w:sz w:val="20"/>
          <w:szCs w:val="20"/>
        </w:rPr>
        <w:t xml:space="preserve"> and should be read in conjunction with the audited financial statements of the Group for</w:t>
      </w:r>
      <w:r>
        <w:rPr>
          <w:rFonts w:cs="Calibri"/>
          <w:sz w:val="20"/>
          <w:szCs w:val="20"/>
        </w:rPr>
        <w:t xml:space="preserve"> the year ended 31 December 201</w:t>
      </w:r>
      <w:r w:rsidR="00F4786D">
        <w:rPr>
          <w:rFonts w:cs="Calibri"/>
          <w:sz w:val="20"/>
          <w:szCs w:val="20"/>
        </w:rPr>
        <w:t>2</w:t>
      </w:r>
      <w:r w:rsidR="003C0085">
        <w:rPr>
          <w:rFonts w:cs="Calibri"/>
          <w:sz w:val="20"/>
          <w:szCs w:val="20"/>
        </w:rPr>
        <w:t xml:space="preserve"> and the accompanying explanatory notes attached to the audited financial statements.</w:t>
      </w:r>
    </w:p>
    <w:p w:rsidR="00C52B70" w:rsidRPr="00CC6FCC" w:rsidRDefault="00C52B70" w:rsidP="000D4C8D">
      <w:pPr>
        <w:spacing w:after="0" w:line="240" w:lineRule="auto"/>
        <w:ind w:left="709"/>
        <w:jc w:val="both"/>
        <w:rPr>
          <w:rFonts w:cs="Calibri"/>
          <w:sz w:val="20"/>
          <w:szCs w:val="20"/>
        </w:rPr>
      </w:pPr>
    </w:p>
    <w:p w:rsidR="002E1CA6" w:rsidRPr="00CC6FCC" w:rsidRDefault="002E1CA6" w:rsidP="002E1CA6">
      <w:pPr>
        <w:pStyle w:val="SubtleEmphasis2"/>
        <w:tabs>
          <w:tab w:val="left" w:pos="284"/>
        </w:tabs>
        <w:spacing w:after="0" w:line="240" w:lineRule="auto"/>
        <w:ind w:left="709" w:hanging="721"/>
        <w:jc w:val="both"/>
        <w:rPr>
          <w:rFonts w:cs="Calibri"/>
          <w:sz w:val="20"/>
          <w:szCs w:val="20"/>
        </w:rPr>
      </w:pPr>
      <w:r w:rsidRPr="00CC6FCC">
        <w:rPr>
          <w:rFonts w:cs="Calibri"/>
          <w:b/>
          <w:sz w:val="20"/>
          <w:szCs w:val="20"/>
        </w:rPr>
        <w:t xml:space="preserve"> A2.</w:t>
      </w:r>
      <w:r w:rsidRPr="00CC6FCC">
        <w:rPr>
          <w:rFonts w:cs="Calibri"/>
          <w:b/>
          <w:sz w:val="20"/>
          <w:szCs w:val="20"/>
        </w:rPr>
        <w:tab/>
        <w:t>Changes in Accounting Policies</w:t>
      </w:r>
    </w:p>
    <w:p w:rsidR="002E1CA6" w:rsidRPr="00CC6FCC" w:rsidRDefault="002E1CA6" w:rsidP="002E1CA6">
      <w:pPr>
        <w:spacing w:after="0" w:line="240" w:lineRule="auto"/>
        <w:jc w:val="both"/>
        <w:rPr>
          <w:rFonts w:cs="Calibri"/>
          <w:b/>
          <w:sz w:val="20"/>
          <w:szCs w:val="20"/>
        </w:rPr>
      </w:pPr>
    </w:p>
    <w:p w:rsidR="0043573D" w:rsidRDefault="000D4C8D" w:rsidP="000D4C8D">
      <w:pPr>
        <w:tabs>
          <w:tab w:val="left" w:pos="709"/>
        </w:tabs>
        <w:spacing w:after="0" w:line="240" w:lineRule="auto"/>
        <w:ind w:left="720"/>
        <w:jc w:val="both"/>
        <w:rPr>
          <w:rFonts w:cs="Calibri"/>
          <w:sz w:val="20"/>
          <w:szCs w:val="20"/>
        </w:rPr>
      </w:pPr>
      <w:r w:rsidRPr="00CC6FCC">
        <w:rPr>
          <w:rFonts w:cs="Calibri"/>
          <w:sz w:val="20"/>
          <w:szCs w:val="20"/>
        </w:rPr>
        <w:t xml:space="preserve">The </w:t>
      </w:r>
      <w:r w:rsidR="00C52B70">
        <w:rPr>
          <w:rFonts w:cs="Calibri"/>
          <w:sz w:val="20"/>
          <w:szCs w:val="20"/>
        </w:rPr>
        <w:t>adoption of the following MFRSs and Amendments to MFRSs that came into effect</w:t>
      </w:r>
      <w:r w:rsidR="004F5504">
        <w:rPr>
          <w:rFonts w:cs="Calibri"/>
          <w:sz w:val="20"/>
          <w:szCs w:val="20"/>
        </w:rPr>
        <w:t xml:space="preserve"> on 1 January 2013 </w:t>
      </w:r>
      <w:r w:rsidR="004F5504" w:rsidRPr="00CC6FCC">
        <w:rPr>
          <w:rFonts w:cs="Calibri"/>
          <w:sz w:val="20"/>
          <w:szCs w:val="20"/>
        </w:rPr>
        <w:t xml:space="preserve">did not have </w:t>
      </w:r>
      <w:r w:rsidR="002401F7">
        <w:rPr>
          <w:rFonts w:cs="Calibri"/>
          <w:sz w:val="20"/>
          <w:szCs w:val="20"/>
          <w:lang w:val="en-US"/>
        </w:rPr>
        <w:t>segmental</w:t>
      </w:r>
      <w:r w:rsidR="004F5504" w:rsidRPr="00CC6FCC">
        <w:rPr>
          <w:rFonts w:cs="Calibri"/>
          <w:sz w:val="20"/>
          <w:szCs w:val="20"/>
        </w:rPr>
        <w:t xml:space="preserve"> effect on the financial performance, position or presentation of financials of the Group</w:t>
      </w:r>
      <w:r w:rsidR="004F5504">
        <w:rPr>
          <w:rFonts w:cs="Calibri"/>
          <w:sz w:val="20"/>
          <w:szCs w:val="20"/>
        </w:rPr>
        <w:t>.</w:t>
      </w:r>
    </w:p>
    <w:p w:rsidR="000D4C8D" w:rsidRPr="00CC6FCC" w:rsidRDefault="000D4C8D" w:rsidP="000D4C8D">
      <w:pPr>
        <w:tabs>
          <w:tab w:val="left" w:pos="709"/>
        </w:tabs>
        <w:spacing w:after="0" w:line="240" w:lineRule="auto"/>
        <w:jc w:val="both"/>
        <w:rPr>
          <w:rFonts w:cs="Calibri"/>
          <w:sz w:val="20"/>
          <w:szCs w:val="20"/>
        </w:rPr>
      </w:pPr>
    </w:p>
    <w:tbl>
      <w:tblPr>
        <w:tblW w:w="8744"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285"/>
      </w:tblGrid>
      <w:tr w:rsidR="00FF466B" w:rsidRPr="00CC6FCC" w:rsidTr="00FF466B">
        <w:tc>
          <w:tcPr>
            <w:tcW w:w="2459" w:type="dxa"/>
          </w:tcPr>
          <w:p w:rsidR="00FF466B" w:rsidRPr="00CC6FCC" w:rsidRDefault="00FF466B" w:rsidP="00FF466B">
            <w:pPr>
              <w:tabs>
                <w:tab w:val="left" w:pos="709"/>
              </w:tabs>
              <w:spacing w:after="0" w:line="240" w:lineRule="auto"/>
              <w:rPr>
                <w:rFonts w:cs="Calibri"/>
                <w:sz w:val="20"/>
                <w:szCs w:val="20"/>
              </w:rPr>
            </w:pPr>
            <w:r>
              <w:rPr>
                <w:rFonts w:cs="Calibri"/>
                <w:sz w:val="20"/>
                <w:szCs w:val="20"/>
              </w:rPr>
              <w:t>Amendments to MFRS 1</w:t>
            </w:r>
          </w:p>
        </w:tc>
        <w:tc>
          <w:tcPr>
            <w:tcW w:w="6285" w:type="dxa"/>
          </w:tcPr>
          <w:p w:rsidR="00FF466B" w:rsidRPr="00CC6FCC" w:rsidRDefault="00FF466B" w:rsidP="00B6090E">
            <w:pPr>
              <w:tabs>
                <w:tab w:val="left" w:pos="709"/>
              </w:tabs>
              <w:spacing w:after="0" w:line="240" w:lineRule="auto"/>
              <w:jc w:val="both"/>
              <w:rPr>
                <w:rFonts w:cs="Calibri"/>
                <w:sz w:val="20"/>
                <w:szCs w:val="20"/>
              </w:rPr>
            </w:pPr>
            <w:r>
              <w:rPr>
                <w:rFonts w:cs="Calibri"/>
                <w:sz w:val="20"/>
                <w:szCs w:val="20"/>
              </w:rPr>
              <w:t>Government Loan</w:t>
            </w:r>
          </w:p>
        </w:tc>
      </w:tr>
      <w:tr w:rsidR="00FF466B" w:rsidRPr="00CC6FCC" w:rsidTr="00FF466B">
        <w:tc>
          <w:tcPr>
            <w:tcW w:w="2459" w:type="dxa"/>
          </w:tcPr>
          <w:p w:rsidR="00FF466B" w:rsidRPr="00CC6FCC" w:rsidRDefault="00FF466B" w:rsidP="00FF466B">
            <w:pPr>
              <w:tabs>
                <w:tab w:val="left" w:pos="709"/>
              </w:tabs>
              <w:spacing w:after="0" w:line="240" w:lineRule="auto"/>
              <w:rPr>
                <w:rFonts w:cs="Calibri"/>
                <w:sz w:val="20"/>
                <w:szCs w:val="20"/>
              </w:rPr>
            </w:pPr>
            <w:r>
              <w:rPr>
                <w:rFonts w:cs="Calibri"/>
                <w:sz w:val="20"/>
                <w:szCs w:val="20"/>
              </w:rPr>
              <w:t>Amendments to MFRS 1</w:t>
            </w:r>
          </w:p>
        </w:tc>
        <w:tc>
          <w:tcPr>
            <w:tcW w:w="6285" w:type="dxa"/>
          </w:tcPr>
          <w:p w:rsidR="00FF466B" w:rsidRPr="00B13B4E" w:rsidRDefault="00FF466B" w:rsidP="00B13B4E">
            <w:pPr>
              <w:tabs>
                <w:tab w:val="left" w:pos="709"/>
              </w:tabs>
              <w:spacing w:after="0" w:line="240" w:lineRule="auto"/>
              <w:jc w:val="both"/>
              <w:rPr>
                <w:rFonts w:cs="Calibri"/>
                <w:sz w:val="20"/>
                <w:szCs w:val="20"/>
              </w:rPr>
            </w:pPr>
            <w:r w:rsidRPr="00B13B4E">
              <w:rPr>
                <w:rFonts w:cs="Calibri"/>
                <w:sz w:val="20"/>
                <w:szCs w:val="20"/>
              </w:rPr>
              <w:t>Annual Improvements 2009-2011 Cycle</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Amendments to MFRS 7</w:t>
            </w:r>
          </w:p>
        </w:tc>
        <w:tc>
          <w:tcPr>
            <w:tcW w:w="6285" w:type="dxa"/>
          </w:tcPr>
          <w:p w:rsidR="00FF466B" w:rsidRPr="00B13B4E" w:rsidRDefault="00FF466B" w:rsidP="00B6090E">
            <w:pPr>
              <w:tabs>
                <w:tab w:val="left" w:pos="709"/>
              </w:tabs>
              <w:spacing w:after="0" w:line="240" w:lineRule="auto"/>
              <w:jc w:val="both"/>
              <w:rPr>
                <w:rFonts w:cs="Calibri"/>
                <w:sz w:val="20"/>
                <w:szCs w:val="20"/>
              </w:rPr>
            </w:pPr>
            <w:r>
              <w:rPr>
                <w:rFonts w:cs="Calibri"/>
                <w:sz w:val="20"/>
                <w:szCs w:val="20"/>
              </w:rPr>
              <w:t>Disclosures – Offsetting Financial Assets and Financial Liabilities</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MFRS 10</w:t>
            </w:r>
          </w:p>
        </w:tc>
        <w:tc>
          <w:tcPr>
            <w:tcW w:w="6285" w:type="dxa"/>
          </w:tcPr>
          <w:p w:rsidR="00FF466B" w:rsidRPr="00B13B4E" w:rsidRDefault="00FF466B" w:rsidP="00B6090E">
            <w:pPr>
              <w:tabs>
                <w:tab w:val="left" w:pos="709"/>
              </w:tabs>
              <w:spacing w:after="0" w:line="240" w:lineRule="auto"/>
              <w:jc w:val="both"/>
              <w:rPr>
                <w:rFonts w:cs="Calibri"/>
                <w:sz w:val="20"/>
                <w:szCs w:val="20"/>
              </w:rPr>
            </w:pPr>
            <w:r>
              <w:rPr>
                <w:rFonts w:cs="Calibri"/>
                <w:sz w:val="20"/>
                <w:szCs w:val="20"/>
              </w:rPr>
              <w:t>Consolidated Financial Statements</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MFRS 11</w:t>
            </w:r>
          </w:p>
        </w:tc>
        <w:tc>
          <w:tcPr>
            <w:tcW w:w="6285" w:type="dxa"/>
          </w:tcPr>
          <w:p w:rsidR="00FF466B" w:rsidRPr="00B13B4E" w:rsidRDefault="00FF466B" w:rsidP="00B6090E">
            <w:pPr>
              <w:tabs>
                <w:tab w:val="left" w:pos="709"/>
              </w:tabs>
              <w:spacing w:after="0" w:line="240" w:lineRule="auto"/>
              <w:jc w:val="both"/>
              <w:rPr>
                <w:rFonts w:cs="Calibri"/>
                <w:sz w:val="20"/>
                <w:szCs w:val="20"/>
              </w:rPr>
            </w:pPr>
            <w:r>
              <w:rPr>
                <w:rFonts w:cs="Calibri"/>
                <w:sz w:val="20"/>
                <w:szCs w:val="20"/>
              </w:rPr>
              <w:t>Joint Arrangements</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MFRS 12</w:t>
            </w:r>
          </w:p>
        </w:tc>
        <w:tc>
          <w:tcPr>
            <w:tcW w:w="6285" w:type="dxa"/>
          </w:tcPr>
          <w:p w:rsidR="00FF466B" w:rsidRDefault="00FF466B" w:rsidP="00B6090E">
            <w:pPr>
              <w:tabs>
                <w:tab w:val="left" w:pos="709"/>
              </w:tabs>
              <w:spacing w:after="0" w:line="240" w:lineRule="auto"/>
              <w:jc w:val="both"/>
              <w:rPr>
                <w:rFonts w:cs="Calibri"/>
                <w:sz w:val="20"/>
                <w:szCs w:val="20"/>
              </w:rPr>
            </w:pPr>
            <w:r>
              <w:rPr>
                <w:rFonts w:cs="Calibri"/>
                <w:sz w:val="20"/>
                <w:szCs w:val="20"/>
              </w:rPr>
              <w:t>Disclosure of Interests in Other Entities</w:t>
            </w:r>
          </w:p>
        </w:tc>
      </w:tr>
      <w:tr w:rsidR="00FF466B" w:rsidRPr="00CC6FCC" w:rsidTr="00FF466B">
        <w:tc>
          <w:tcPr>
            <w:tcW w:w="2459" w:type="dxa"/>
          </w:tcPr>
          <w:p w:rsidR="00FF466B" w:rsidRPr="00CC6FCC" w:rsidRDefault="00FF466B" w:rsidP="00FF466B">
            <w:pPr>
              <w:tabs>
                <w:tab w:val="left" w:pos="709"/>
              </w:tabs>
              <w:spacing w:after="0" w:line="240" w:lineRule="auto"/>
              <w:rPr>
                <w:rFonts w:cs="Calibri"/>
                <w:sz w:val="20"/>
                <w:szCs w:val="20"/>
              </w:rPr>
            </w:pPr>
            <w:r>
              <w:rPr>
                <w:rFonts w:cs="Calibri"/>
                <w:sz w:val="20"/>
                <w:szCs w:val="20"/>
              </w:rPr>
              <w:t>Amendments to MFRS 10, MFRS 11 and MFRS 12</w:t>
            </w:r>
          </w:p>
        </w:tc>
        <w:tc>
          <w:tcPr>
            <w:tcW w:w="6285" w:type="dxa"/>
          </w:tcPr>
          <w:p w:rsidR="00FF466B" w:rsidRPr="00CC6FCC" w:rsidRDefault="00FF466B" w:rsidP="00B6090E">
            <w:pPr>
              <w:tabs>
                <w:tab w:val="left" w:pos="709"/>
              </w:tabs>
              <w:spacing w:after="0" w:line="240" w:lineRule="auto"/>
              <w:jc w:val="both"/>
              <w:rPr>
                <w:rFonts w:cs="Calibri"/>
                <w:sz w:val="20"/>
                <w:szCs w:val="20"/>
              </w:rPr>
            </w:pPr>
            <w:r>
              <w:rPr>
                <w:rFonts w:cs="Calibri"/>
                <w:sz w:val="20"/>
                <w:szCs w:val="20"/>
              </w:rPr>
              <w:t>Consolidated Financial Statements, Joint arrangements and Disclosure of Interests in Other Entities: Transition Guidance</w:t>
            </w:r>
          </w:p>
        </w:tc>
      </w:tr>
      <w:tr w:rsidR="00FF466B" w:rsidRPr="00CC6FCC" w:rsidTr="00FF466B">
        <w:tc>
          <w:tcPr>
            <w:tcW w:w="2459" w:type="dxa"/>
          </w:tcPr>
          <w:p w:rsidR="00FF466B" w:rsidRPr="00CC6FCC" w:rsidRDefault="00FF466B" w:rsidP="00FF466B">
            <w:pPr>
              <w:tabs>
                <w:tab w:val="left" w:pos="709"/>
              </w:tabs>
              <w:spacing w:after="0" w:line="240" w:lineRule="auto"/>
              <w:rPr>
                <w:rFonts w:cs="Calibri"/>
                <w:sz w:val="20"/>
                <w:szCs w:val="20"/>
              </w:rPr>
            </w:pPr>
            <w:r>
              <w:rPr>
                <w:rFonts w:cs="Calibri"/>
                <w:sz w:val="20"/>
                <w:szCs w:val="20"/>
              </w:rPr>
              <w:t>MFRS 13</w:t>
            </w:r>
          </w:p>
        </w:tc>
        <w:tc>
          <w:tcPr>
            <w:tcW w:w="6285" w:type="dxa"/>
          </w:tcPr>
          <w:p w:rsidR="00FF466B" w:rsidRPr="00CC6FCC" w:rsidRDefault="00FF466B" w:rsidP="00B6090E">
            <w:pPr>
              <w:tabs>
                <w:tab w:val="left" w:pos="709"/>
              </w:tabs>
              <w:spacing w:after="0" w:line="240" w:lineRule="auto"/>
              <w:jc w:val="both"/>
              <w:rPr>
                <w:rFonts w:cs="Calibri"/>
                <w:sz w:val="20"/>
                <w:szCs w:val="20"/>
              </w:rPr>
            </w:pPr>
            <w:r>
              <w:rPr>
                <w:rFonts w:cs="Calibri"/>
                <w:sz w:val="20"/>
                <w:szCs w:val="20"/>
              </w:rPr>
              <w:t>Fair Value Measurement</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Amendments to MFRS 101</w:t>
            </w:r>
          </w:p>
        </w:tc>
        <w:tc>
          <w:tcPr>
            <w:tcW w:w="6285" w:type="dxa"/>
          </w:tcPr>
          <w:p w:rsidR="00FF466B" w:rsidRPr="00CC6FCC" w:rsidRDefault="00FF466B" w:rsidP="00B6090E">
            <w:pPr>
              <w:tabs>
                <w:tab w:val="left" w:pos="709"/>
              </w:tabs>
              <w:spacing w:after="0" w:line="240" w:lineRule="auto"/>
              <w:jc w:val="both"/>
              <w:rPr>
                <w:rFonts w:cs="Calibri"/>
                <w:sz w:val="20"/>
                <w:szCs w:val="20"/>
              </w:rPr>
            </w:pPr>
            <w:r>
              <w:rPr>
                <w:rFonts w:cs="Calibri"/>
                <w:sz w:val="20"/>
                <w:szCs w:val="20"/>
              </w:rPr>
              <w:t>Annual Improvements 2009-2011 Cycle</w:t>
            </w:r>
          </w:p>
        </w:tc>
      </w:tr>
      <w:tr w:rsidR="00FF466B" w:rsidRPr="00CC6FCC" w:rsidTr="00FF466B">
        <w:tc>
          <w:tcPr>
            <w:tcW w:w="2459" w:type="dxa"/>
          </w:tcPr>
          <w:p w:rsidR="00FF466B" w:rsidRPr="00CC6FCC" w:rsidRDefault="00FF466B" w:rsidP="00FF466B">
            <w:pPr>
              <w:tabs>
                <w:tab w:val="left" w:pos="709"/>
              </w:tabs>
              <w:spacing w:after="0" w:line="240" w:lineRule="auto"/>
              <w:rPr>
                <w:rFonts w:cs="Calibri"/>
                <w:sz w:val="20"/>
                <w:szCs w:val="20"/>
              </w:rPr>
            </w:pPr>
            <w:r>
              <w:rPr>
                <w:rFonts w:cs="Calibri"/>
                <w:sz w:val="20"/>
                <w:szCs w:val="20"/>
              </w:rPr>
              <w:t>Amendments to MFRS 116</w:t>
            </w:r>
          </w:p>
        </w:tc>
        <w:tc>
          <w:tcPr>
            <w:tcW w:w="6285" w:type="dxa"/>
          </w:tcPr>
          <w:p w:rsidR="00FF466B" w:rsidRPr="00CC6FCC" w:rsidRDefault="00FF466B" w:rsidP="00B6090E">
            <w:pPr>
              <w:tabs>
                <w:tab w:val="left" w:pos="709"/>
              </w:tabs>
              <w:spacing w:after="0" w:line="240" w:lineRule="auto"/>
              <w:jc w:val="both"/>
              <w:rPr>
                <w:rFonts w:cs="Calibri"/>
                <w:sz w:val="20"/>
                <w:szCs w:val="20"/>
                <w:lang w:val="en-GB"/>
              </w:rPr>
            </w:pPr>
            <w:r>
              <w:rPr>
                <w:rFonts w:cs="Calibri"/>
                <w:sz w:val="20"/>
                <w:szCs w:val="20"/>
                <w:lang w:val="en-GB"/>
              </w:rPr>
              <w:t>Annual Improvements 2009-2011 Cycle</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MFRS 119 (as revised in 2011)</w:t>
            </w:r>
          </w:p>
        </w:tc>
        <w:tc>
          <w:tcPr>
            <w:tcW w:w="6285" w:type="dxa"/>
          </w:tcPr>
          <w:p w:rsidR="00FF466B" w:rsidRPr="00CC6FCC" w:rsidRDefault="00FF466B" w:rsidP="00B6090E">
            <w:pPr>
              <w:tabs>
                <w:tab w:val="left" w:pos="709"/>
              </w:tabs>
              <w:spacing w:after="0" w:line="240" w:lineRule="auto"/>
              <w:jc w:val="both"/>
              <w:rPr>
                <w:rFonts w:cs="Calibri"/>
                <w:sz w:val="20"/>
                <w:szCs w:val="20"/>
                <w:lang w:val="en-GB"/>
              </w:rPr>
            </w:pPr>
            <w:r>
              <w:rPr>
                <w:rFonts w:cs="Calibri"/>
                <w:sz w:val="20"/>
                <w:szCs w:val="20"/>
                <w:lang w:val="en-GB"/>
              </w:rPr>
              <w:t>Employee Benefits</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MFRS 127 (as revised in 2011)</w:t>
            </w:r>
          </w:p>
        </w:tc>
        <w:tc>
          <w:tcPr>
            <w:tcW w:w="6285" w:type="dxa"/>
          </w:tcPr>
          <w:p w:rsidR="00FF466B" w:rsidRDefault="00FF466B" w:rsidP="00B6090E">
            <w:pPr>
              <w:tabs>
                <w:tab w:val="left" w:pos="709"/>
              </w:tabs>
              <w:spacing w:after="0" w:line="240" w:lineRule="auto"/>
              <w:jc w:val="both"/>
              <w:rPr>
                <w:rFonts w:cs="Calibri"/>
                <w:sz w:val="20"/>
                <w:szCs w:val="20"/>
                <w:lang w:val="en-GB"/>
              </w:rPr>
            </w:pPr>
            <w:r>
              <w:rPr>
                <w:rFonts w:cs="Calibri"/>
                <w:sz w:val="20"/>
                <w:szCs w:val="20"/>
                <w:lang w:val="en-GB"/>
              </w:rPr>
              <w:t>Separate Financial Statements</w:t>
            </w:r>
          </w:p>
          <w:p w:rsidR="00FF466B" w:rsidRDefault="00FF466B" w:rsidP="00B6090E">
            <w:pPr>
              <w:tabs>
                <w:tab w:val="left" w:pos="709"/>
              </w:tabs>
              <w:spacing w:after="0" w:line="240" w:lineRule="auto"/>
              <w:jc w:val="both"/>
              <w:rPr>
                <w:rFonts w:cs="Calibri"/>
                <w:sz w:val="20"/>
                <w:szCs w:val="20"/>
                <w:lang w:val="en-GB"/>
              </w:rPr>
            </w:pP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Amendments to MFRS 132</w:t>
            </w:r>
          </w:p>
        </w:tc>
        <w:tc>
          <w:tcPr>
            <w:tcW w:w="6285" w:type="dxa"/>
          </w:tcPr>
          <w:p w:rsidR="00FF466B" w:rsidRDefault="00FF466B" w:rsidP="00B6090E">
            <w:pPr>
              <w:tabs>
                <w:tab w:val="left" w:pos="709"/>
              </w:tabs>
              <w:spacing w:after="0" w:line="240" w:lineRule="auto"/>
              <w:jc w:val="both"/>
              <w:rPr>
                <w:rFonts w:cs="Calibri"/>
                <w:sz w:val="20"/>
                <w:szCs w:val="20"/>
                <w:lang w:val="en-GB"/>
              </w:rPr>
            </w:pPr>
            <w:r>
              <w:rPr>
                <w:rFonts w:cs="Calibri"/>
                <w:sz w:val="20"/>
                <w:szCs w:val="20"/>
                <w:lang w:val="en-GB"/>
              </w:rPr>
              <w:t>Annual Improvements 2009-2011 Cycle</w:t>
            </w:r>
          </w:p>
        </w:tc>
      </w:tr>
    </w:tbl>
    <w:p w:rsidR="00FF466B" w:rsidRDefault="00FF466B" w:rsidP="00FF466B">
      <w:pPr>
        <w:spacing w:after="0"/>
        <w:rPr>
          <w:b/>
        </w:rPr>
      </w:pPr>
    </w:p>
    <w:p w:rsidR="00FF466B" w:rsidRPr="00FF466B" w:rsidRDefault="00FF466B" w:rsidP="00FF466B">
      <w:pPr>
        <w:ind w:left="709"/>
        <w:jc w:val="both"/>
        <w:rPr>
          <w:b/>
          <w:sz w:val="20"/>
        </w:rPr>
      </w:pPr>
      <w:r w:rsidRPr="00FF466B">
        <w:rPr>
          <w:b/>
          <w:sz w:val="20"/>
        </w:rPr>
        <w:t xml:space="preserve">MFRS and Amendments to MFRS </w:t>
      </w:r>
      <w:r w:rsidR="006B613F" w:rsidRPr="00FF466B">
        <w:rPr>
          <w:b/>
          <w:sz w:val="20"/>
        </w:rPr>
        <w:t>that is</w:t>
      </w:r>
      <w:r w:rsidRPr="00FF466B">
        <w:rPr>
          <w:b/>
          <w:sz w:val="20"/>
        </w:rPr>
        <w:t xml:space="preserve"> applicable to the Group but not yet effective</w:t>
      </w:r>
    </w:p>
    <w:p w:rsidR="00FF466B" w:rsidRPr="00FF466B" w:rsidRDefault="0069219B" w:rsidP="00FF466B">
      <w:pPr>
        <w:ind w:left="709"/>
        <w:jc w:val="both"/>
        <w:rPr>
          <w:sz w:val="20"/>
        </w:rPr>
      </w:pPr>
      <w:r>
        <w:rPr>
          <w:sz w:val="20"/>
        </w:rPr>
        <w:t xml:space="preserve">The Group did not </w:t>
      </w:r>
      <w:r w:rsidR="00FF466B" w:rsidRPr="00FF466B">
        <w:rPr>
          <w:sz w:val="20"/>
        </w:rPr>
        <w:t>adopt the following standards that have been issued by the Malaysian Accounting Standards Board as these are effective for the financial period beginning on or after 1 January 2014:</w:t>
      </w:r>
    </w:p>
    <w:tbl>
      <w:tblPr>
        <w:tblW w:w="8744"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285"/>
      </w:tblGrid>
      <w:tr w:rsidR="00FF466B" w:rsidRPr="00CC6FCC" w:rsidTr="00FF466B">
        <w:tc>
          <w:tcPr>
            <w:tcW w:w="2459" w:type="dxa"/>
          </w:tcPr>
          <w:p w:rsidR="00FF466B" w:rsidRDefault="00FF466B" w:rsidP="00B6090E">
            <w:pPr>
              <w:tabs>
                <w:tab w:val="left" w:pos="709"/>
              </w:tabs>
              <w:spacing w:after="0" w:line="240" w:lineRule="auto"/>
              <w:jc w:val="both"/>
              <w:rPr>
                <w:rFonts w:cs="Calibri"/>
                <w:sz w:val="20"/>
                <w:szCs w:val="20"/>
              </w:rPr>
            </w:pPr>
            <w:r>
              <w:rPr>
                <w:rFonts w:cs="Calibri"/>
                <w:sz w:val="20"/>
                <w:szCs w:val="20"/>
              </w:rPr>
              <w:t>MFRS 9</w:t>
            </w:r>
          </w:p>
        </w:tc>
        <w:tc>
          <w:tcPr>
            <w:tcW w:w="6285" w:type="dxa"/>
          </w:tcPr>
          <w:p w:rsidR="00FF466B" w:rsidRDefault="00FF466B" w:rsidP="00B6090E">
            <w:pPr>
              <w:tabs>
                <w:tab w:val="left" w:pos="709"/>
              </w:tabs>
              <w:spacing w:after="0" w:line="240" w:lineRule="auto"/>
              <w:jc w:val="both"/>
              <w:rPr>
                <w:rFonts w:cs="Calibri"/>
                <w:sz w:val="20"/>
                <w:szCs w:val="20"/>
                <w:lang w:val="en-GB"/>
              </w:rPr>
            </w:pPr>
            <w:r>
              <w:rPr>
                <w:rFonts w:cs="Calibri"/>
                <w:sz w:val="20"/>
                <w:szCs w:val="20"/>
                <w:lang w:val="en-GB"/>
              </w:rPr>
              <w:t>Financial Instruments (effective from 1 January 2015)</w:t>
            </w:r>
          </w:p>
        </w:tc>
      </w:tr>
      <w:tr w:rsidR="00071035" w:rsidRPr="00071035" w:rsidTr="00FF466B">
        <w:tc>
          <w:tcPr>
            <w:tcW w:w="2459" w:type="dxa"/>
          </w:tcPr>
          <w:p w:rsidR="00071035" w:rsidRDefault="00071035" w:rsidP="00B6090E">
            <w:pPr>
              <w:tabs>
                <w:tab w:val="left" w:pos="709"/>
              </w:tabs>
              <w:spacing w:after="0" w:line="240" w:lineRule="auto"/>
              <w:jc w:val="both"/>
              <w:rPr>
                <w:rFonts w:cs="Calibri"/>
                <w:sz w:val="20"/>
                <w:szCs w:val="20"/>
              </w:rPr>
            </w:pPr>
            <w:r>
              <w:rPr>
                <w:rFonts w:cs="Calibri"/>
                <w:sz w:val="20"/>
                <w:szCs w:val="20"/>
              </w:rPr>
              <w:t>Amendments to MFRS 132</w:t>
            </w:r>
          </w:p>
        </w:tc>
        <w:tc>
          <w:tcPr>
            <w:tcW w:w="6285" w:type="dxa"/>
          </w:tcPr>
          <w:p w:rsidR="00071035" w:rsidRDefault="00071035" w:rsidP="00B6090E">
            <w:pPr>
              <w:tabs>
                <w:tab w:val="left" w:pos="709"/>
              </w:tabs>
              <w:spacing w:after="0" w:line="240" w:lineRule="auto"/>
              <w:jc w:val="both"/>
              <w:rPr>
                <w:rFonts w:cs="Calibri"/>
                <w:sz w:val="20"/>
                <w:szCs w:val="20"/>
                <w:lang w:val="en-GB"/>
              </w:rPr>
            </w:pPr>
            <w:r>
              <w:rPr>
                <w:rFonts w:cs="Calibri"/>
                <w:sz w:val="20"/>
                <w:szCs w:val="20"/>
                <w:lang w:val="en-GB"/>
              </w:rPr>
              <w:t>Offsetting Financial Assets and Financial Liabilities</w:t>
            </w:r>
          </w:p>
        </w:tc>
      </w:tr>
      <w:tr w:rsidR="00FF466B" w:rsidRPr="00CC6FCC" w:rsidTr="00FF466B">
        <w:tc>
          <w:tcPr>
            <w:tcW w:w="2459" w:type="dxa"/>
          </w:tcPr>
          <w:p w:rsidR="00FF466B" w:rsidRDefault="00FF466B" w:rsidP="00FF466B">
            <w:pPr>
              <w:tabs>
                <w:tab w:val="left" w:pos="709"/>
              </w:tabs>
              <w:spacing w:after="0" w:line="240" w:lineRule="auto"/>
              <w:rPr>
                <w:rFonts w:cs="Calibri"/>
                <w:sz w:val="20"/>
                <w:szCs w:val="20"/>
              </w:rPr>
            </w:pPr>
            <w:r>
              <w:rPr>
                <w:rFonts w:cs="Calibri"/>
                <w:sz w:val="20"/>
                <w:szCs w:val="20"/>
              </w:rPr>
              <w:t>Amendments to MFRS 132</w:t>
            </w:r>
          </w:p>
        </w:tc>
        <w:tc>
          <w:tcPr>
            <w:tcW w:w="6285" w:type="dxa"/>
          </w:tcPr>
          <w:p w:rsidR="00FF466B" w:rsidRDefault="00FF466B" w:rsidP="00B6090E">
            <w:pPr>
              <w:tabs>
                <w:tab w:val="left" w:pos="709"/>
              </w:tabs>
              <w:spacing w:after="0" w:line="240" w:lineRule="auto"/>
              <w:jc w:val="both"/>
              <w:rPr>
                <w:rFonts w:cs="Calibri"/>
                <w:sz w:val="20"/>
                <w:szCs w:val="20"/>
                <w:lang w:val="en-GB"/>
              </w:rPr>
            </w:pPr>
            <w:r>
              <w:rPr>
                <w:rFonts w:cs="Calibri"/>
                <w:sz w:val="20"/>
                <w:szCs w:val="20"/>
                <w:lang w:val="en-GB"/>
              </w:rPr>
              <w:t>Annual Improvements 2009-2011 Cycle</w:t>
            </w:r>
          </w:p>
        </w:tc>
      </w:tr>
      <w:tr w:rsidR="00071035" w:rsidRPr="00CC6FCC" w:rsidTr="00FF466B">
        <w:tc>
          <w:tcPr>
            <w:tcW w:w="2459" w:type="dxa"/>
          </w:tcPr>
          <w:p w:rsidR="00071035" w:rsidRDefault="00071035" w:rsidP="00FF466B">
            <w:pPr>
              <w:tabs>
                <w:tab w:val="left" w:pos="709"/>
              </w:tabs>
              <w:spacing w:after="0" w:line="240" w:lineRule="auto"/>
              <w:rPr>
                <w:rFonts w:cs="Calibri"/>
                <w:sz w:val="20"/>
                <w:szCs w:val="20"/>
              </w:rPr>
            </w:pPr>
            <w:r>
              <w:rPr>
                <w:rFonts w:cs="Calibri"/>
                <w:sz w:val="20"/>
                <w:szCs w:val="20"/>
              </w:rPr>
              <w:t>MFRS 134</w:t>
            </w:r>
          </w:p>
        </w:tc>
        <w:tc>
          <w:tcPr>
            <w:tcW w:w="6285" w:type="dxa"/>
          </w:tcPr>
          <w:p w:rsidR="00071035" w:rsidRDefault="00071035" w:rsidP="00B6090E">
            <w:pPr>
              <w:tabs>
                <w:tab w:val="left" w:pos="709"/>
              </w:tabs>
              <w:spacing w:after="0" w:line="240" w:lineRule="auto"/>
              <w:jc w:val="both"/>
              <w:rPr>
                <w:rFonts w:cs="Calibri"/>
                <w:sz w:val="20"/>
                <w:szCs w:val="20"/>
                <w:lang w:val="en-GB"/>
              </w:rPr>
            </w:pPr>
            <w:r>
              <w:rPr>
                <w:rFonts w:cs="Calibri"/>
                <w:sz w:val="20"/>
                <w:szCs w:val="20"/>
                <w:lang w:val="en-GB"/>
              </w:rPr>
              <w:t>Annual Improvements 2009-2011 Cycle</w:t>
            </w:r>
          </w:p>
        </w:tc>
      </w:tr>
    </w:tbl>
    <w:p w:rsidR="000D4C8D" w:rsidRPr="00CC6FCC" w:rsidRDefault="000D4C8D" w:rsidP="000D4C8D">
      <w:pPr>
        <w:spacing w:after="0" w:line="240" w:lineRule="auto"/>
        <w:ind w:left="1429" w:hanging="720"/>
        <w:jc w:val="both"/>
        <w:rPr>
          <w:rFonts w:cs="Calibri"/>
          <w:sz w:val="20"/>
          <w:szCs w:val="20"/>
        </w:rPr>
      </w:pPr>
      <w:r w:rsidRPr="00CC6FCC">
        <w:rPr>
          <w:rFonts w:cs="Calibri"/>
          <w:sz w:val="20"/>
          <w:szCs w:val="20"/>
        </w:rPr>
        <w:tab/>
      </w:r>
    </w:p>
    <w:p w:rsidR="002E1CA6" w:rsidRPr="00CC6FCC" w:rsidRDefault="002E1CA6" w:rsidP="00234B61">
      <w:pPr>
        <w:tabs>
          <w:tab w:val="left" w:pos="0"/>
          <w:tab w:val="left" w:pos="709"/>
        </w:tabs>
        <w:spacing w:after="120"/>
        <w:ind w:left="709" w:right="-43" w:hanging="709"/>
        <w:rPr>
          <w:rFonts w:cs="Calibri"/>
          <w:b/>
          <w:sz w:val="20"/>
          <w:szCs w:val="20"/>
        </w:rPr>
      </w:pPr>
      <w:r w:rsidRPr="00CC6FCC">
        <w:rPr>
          <w:rFonts w:cs="Calibri"/>
          <w:b/>
          <w:sz w:val="20"/>
          <w:szCs w:val="20"/>
        </w:rPr>
        <w:t>A3.</w:t>
      </w:r>
      <w:r w:rsidRPr="00CC6FCC">
        <w:rPr>
          <w:rFonts w:cs="Calibri"/>
          <w:b/>
          <w:sz w:val="20"/>
          <w:szCs w:val="20"/>
        </w:rPr>
        <w:tab/>
        <w:t>Audit Report of Preceding Annual Financial Statements</w:t>
      </w:r>
    </w:p>
    <w:p w:rsidR="002E1CA6" w:rsidRPr="00CC6FCC" w:rsidRDefault="002E1CA6" w:rsidP="002E1CA6">
      <w:pPr>
        <w:spacing w:after="0" w:line="240" w:lineRule="auto"/>
        <w:ind w:left="720" w:hanging="720"/>
        <w:jc w:val="both"/>
        <w:rPr>
          <w:rFonts w:cs="Calibri"/>
          <w:sz w:val="20"/>
          <w:szCs w:val="20"/>
        </w:rPr>
      </w:pPr>
    </w:p>
    <w:p w:rsidR="002E1CA6" w:rsidRPr="00CC6FCC" w:rsidRDefault="002E1CA6" w:rsidP="002E1CA6">
      <w:pPr>
        <w:spacing w:after="0" w:line="240" w:lineRule="auto"/>
        <w:ind w:left="720"/>
        <w:jc w:val="both"/>
        <w:rPr>
          <w:rFonts w:cs="Calibri"/>
          <w:color w:val="000000"/>
          <w:sz w:val="20"/>
          <w:szCs w:val="20"/>
        </w:rPr>
      </w:pPr>
      <w:r w:rsidRPr="00CC6FCC">
        <w:rPr>
          <w:rFonts w:cs="Calibri"/>
          <w:color w:val="000000"/>
          <w:sz w:val="20"/>
          <w:szCs w:val="20"/>
        </w:rPr>
        <w:t>The audit report of the Group's Financial Statements for the year ended 31 December 201</w:t>
      </w:r>
      <w:r w:rsidR="00F4786D">
        <w:rPr>
          <w:rFonts w:cs="Calibri"/>
          <w:color w:val="000000"/>
          <w:sz w:val="20"/>
          <w:szCs w:val="20"/>
        </w:rPr>
        <w:t>2</w:t>
      </w:r>
      <w:r w:rsidRPr="00CC6FCC">
        <w:rPr>
          <w:rFonts w:cs="Calibri"/>
          <w:color w:val="000000"/>
          <w:sz w:val="20"/>
          <w:szCs w:val="20"/>
        </w:rPr>
        <w:t xml:space="preserve"> was not subject to any qualifications.</w:t>
      </w:r>
    </w:p>
    <w:p w:rsidR="002E1CA6" w:rsidRPr="00CC6FCC" w:rsidRDefault="002E1CA6" w:rsidP="002E1CA6">
      <w:pPr>
        <w:tabs>
          <w:tab w:val="left" w:pos="0"/>
        </w:tabs>
        <w:spacing w:after="0" w:line="240" w:lineRule="auto"/>
        <w:jc w:val="both"/>
        <w:rPr>
          <w:rFonts w:cs="Calibri"/>
          <w:b/>
          <w:sz w:val="20"/>
          <w:szCs w:val="20"/>
        </w:rPr>
      </w:pPr>
    </w:p>
    <w:p w:rsidR="002E1CA6" w:rsidRPr="00CC6FCC" w:rsidRDefault="002E1CA6" w:rsidP="002E1CA6">
      <w:pPr>
        <w:tabs>
          <w:tab w:val="left" w:pos="0"/>
        </w:tabs>
        <w:spacing w:after="0" w:line="240" w:lineRule="auto"/>
        <w:jc w:val="both"/>
        <w:rPr>
          <w:rFonts w:cs="Calibri"/>
          <w:b/>
          <w:sz w:val="20"/>
          <w:szCs w:val="20"/>
        </w:rPr>
      </w:pPr>
      <w:r w:rsidRPr="00CC6FCC">
        <w:rPr>
          <w:rFonts w:cs="Calibri"/>
          <w:b/>
          <w:sz w:val="20"/>
          <w:szCs w:val="20"/>
        </w:rPr>
        <w:t>A4.</w:t>
      </w:r>
      <w:r w:rsidRPr="00CC6FCC">
        <w:rPr>
          <w:rFonts w:cs="Calibri"/>
          <w:b/>
          <w:sz w:val="20"/>
          <w:szCs w:val="20"/>
        </w:rPr>
        <w:tab/>
        <w:t>Seasonality or Cyclical</w:t>
      </w:r>
    </w:p>
    <w:p w:rsidR="002E1CA6" w:rsidRPr="00CC6FCC" w:rsidRDefault="002E1CA6" w:rsidP="002E1CA6">
      <w:pPr>
        <w:tabs>
          <w:tab w:val="left" w:pos="142"/>
        </w:tabs>
        <w:spacing w:after="0" w:line="240" w:lineRule="auto"/>
        <w:ind w:left="720" w:hanging="720"/>
        <w:jc w:val="both"/>
        <w:rPr>
          <w:rFonts w:cs="Calibri"/>
          <w:sz w:val="20"/>
          <w:szCs w:val="20"/>
        </w:rPr>
      </w:pPr>
    </w:p>
    <w:p w:rsidR="002E1CA6" w:rsidRPr="00CC6FCC" w:rsidRDefault="002E1CA6" w:rsidP="002E1CA6">
      <w:pPr>
        <w:tabs>
          <w:tab w:val="left" w:pos="142"/>
          <w:tab w:val="left" w:pos="709"/>
        </w:tabs>
        <w:spacing w:after="0" w:line="240" w:lineRule="auto"/>
        <w:ind w:left="720" w:hanging="720"/>
        <w:jc w:val="both"/>
        <w:rPr>
          <w:rFonts w:cs="Calibri"/>
          <w:color w:val="000000"/>
          <w:sz w:val="20"/>
          <w:szCs w:val="20"/>
        </w:rPr>
      </w:pPr>
      <w:r w:rsidRPr="00CC6FCC">
        <w:rPr>
          <w:rFonts w:cs="Calibri"/>
          <w:sz w:val="20"/>
          <w:szCs w:val="20"/>
        </w:rPr>
        <w:t xml:space="preserve">          </w:t>
      </w:r>
      <w:r w:rsidRPr="00CC6FCC">
        <w:rPr>
          <w:rFonts w:cs="Calibri"/>
          <w:sz w:val="20"/>
          <w:szCs w:val="20"/>
        </w:rPr>
        <w:tab/>
      </w:r>
      <w:r w:rsidR="0037612F">
        <w:rPr>
          <w:rFonts w:cs="Calibri"/>
          <w:color w:val="000000"/>
          <w:sz w:val="20"/>
          <w:szCs w:val="20"/>
        </w:rPr>
        <w:t xml:space="preserve">The Group’s performance </w:t>
      </w:r>
      <w:r w:rsidR="0037612F">
        <w:rPr>
          <w:rFonts w:cs="Calibri"/>
          <w:color w:val="000000"/>
          <w:sz w:val="20"/>
          <w:szCs w:val="20"/>
          <w:lang w:val="en-US"/>
        </w:rPr>
        <w:t>was</w:t>
      </w:r>
      <w:r w:rsidRPr="00CC6FCC">
        <w:rPr>
          <w:rFonts w:cs="Calibri"/>
          <w:color w:val="000000"/>
          <w:sz w:val="20"/>
          <w:szCs w:val="20"/>
        </w:rPr>
        <w:t xml:space="preserve"> not materially affected by seasonal or cyclical factors during the quarter under review.</w:t>
      </w:r>
    </w:p>
    <w:p w:rsidR="002E1CA6" w:rsidRDefault="002E1CA6" w:rsidP="002E1CA6">
      <w:pPr>
        <w:tabs>
          <w:tab w:val="left" w:pos="142"/>
          <w:tab w:val="left" w:pos="709"/>
        </w:tabs>
        <w:spacing w:after="0" w:line="240" w:lineRule="auto"/>
        <w:ind w:left="720" w:hanging="720"/>
        <w:rPr>
          <w:rFonts w:cs="Calibri"/>
          <w:color w:val="000000"/>
          <w:sz w:val="20"/>
          <w:szCs w:val="20"/>
        </w:rPr>
      </w:pPr>
    </w:p>
    <w:p w:rsidR="00FF466B" w:rsidRPr="00CC6FCC" w:rsidRDefault="00FF466B" w:rsidP="002E1CA6">
      <w:pPr>
        <w:tabs>
          <w:tab w:val="left" w:pos="142"/>
          <w:tab w:val="left" w:pos="709"/>
        </w:tabs>
        <w:spacing w:after="0" w:line="240" w:lineRule="auto"/>
        <w:ind w:left="720" w:hanging="720"/>
        <w:rPr>
          <w:rFonts w:cs="Calibri"/>
          <w:color w:val="000000"/>
          <w:sz w:val="20"/>
          <w:szCs w:val="20"/>
        </w:rPr>
      </w:pPr>
    </w:p>
    <w:p w:rsidR="00707124" w:rsidRDefault="00707124" w:rsidP="002E1CA6">
      <w:pPr>
        <w:tabs>
          <w:tab w:val="left" w:pos="142"/>
          <w:tab w:val="left" w:pos="284"/>
        </w:tabs>
        <w:spacing w:after="0" w:line="240" w:lineRule="auto"/>
        <w:ind w:left="720" w:hanging="720"/>
        <w:rPr>
          <w:rFonts w:cs="Calibri"/>
          <w:b/>
          <w:sz w:val="20"/>
          <w:szCs w:val="20"/>
        </w:rPr>
      </w:pPr>
      <w:r>
        <w:rPr>
          <w:rFonts w:cs="Calibri"/>
          <w:b/>
          <w:sz w:val="20"/>
          <w:szCs w:val="20"/>
        </w:rPr>
        <w:br w:type="page"/>
      </w:r>
    </w:p>
    <w:p w:rsidR="002E1CA6" w:rsidRPr="00D27A47" w:rsidRDefault="002E1CA6" w:rsidP="002E1CA6">
      <w:pPr>
        <w:tabs>
          <w:tab w:val="left" w:pos="142"/>
          <w:tab w:val="left" w:pos="284"/>
        </w:tabs>
        <w:spacing w:after="0" w:line="240" w:lineRule="auto"/>
        <w:ind w:left="720" w:hanging="720"/>
        <w:rPr>
          <w:rFonts w:cs="Calibri"/>
          <w:color w:val="000000"/>
          <w:sz w:val="20"/>
          <w:szCs w:val="20"/>
        </w:rPr>
      </w:pPr>
      <w:r w:rsidRPr="00D27A47">
        <w:rPr>
          <w:rFonts w:cs="Calibri"/>
          <w:b/>
          <w:sz w:val="20"/>
          <w:szCs w:val="20"/>
        </w:rPr>
        <w:t>A5.</w:t>
      </w:r>
      <w:r w:rsidRPr="00D27A47">
        <w:rPr>
          <w:rFonts w:cs="Calibri"/>
          <w:b/>
          <w:sz w:val="20"/>
          <w:szCs w:val="20"/>
        </w:rPr>
        <w:tab/>
        <w:t xml:space="preserve"> </w:t>
      </w:r>
      <w:r w:rsidRPr="00D27A47">
        <w:rPr>
          <w:rFonts w:cs="Calibri"/>
          <w:b/>
          <w:sz w:val="20"/>
          <w:szCs w:val="20"/>
        </w:rPr>
        <w:tab/>
        <w:t>Unusual Items</w:t>
      </w:r>
    </w:p>
    <w:p w:rsidR="002E1CA6" w:rsidRPr="00D27A47" w:rsidRDefault="002E1CA6" w:rsidP="002E1CA6">
      <w:pPr>
        <w:spacing w:after="0" w:line="240" w:lineRule="auto"/>
        <w:ind w:left="720" w:hanging="720"/>
        <w:rPr>
          <w:rFonts w:cs="Calibri"/>
          <w:color w:val="000000"/>
          <w:sz w:val="20"/>
          <w:szCs w:val="20"/>
        </w:rPr>
      </w:pPr>
      <w:r w:rsidRPr="00D27A47">
        <w:rPr>
          <w:rFonts w:cs="Calibri"/>
          <w:color w:val="000000"/>
          <w:sz w:val="20"/>
          <w:szCs w:val="20"/>
        </w:rPr>
        <w:t xml:space="preserve">           </w:t>
      </w:r>
      <w:r w:rsidRPr="00D27A47">
        <w:rPr>
          <w:rFonts w:cs="Calibri"/>
          <w:color w:val="000000"/>
          <w:sz w:val="20"/>
          <w:szCs w:val="20"/>
        </w:rPr>
        <w:tab/>
      </w:r>
    </w:p>
    <w:p w:rsidR="002E1CA6" w:rsidRPr="00CC6FCC" w:rsidRDefault="002E1CA6" w:rsidP="002E1CA6">
      <w:pPr>
        <w:spacing w:after="0" w:line="240" w:lineRule="auto"/>
        <w:ind w:left="712"/>
        <w:jc w:val="both"/>
        <w:rPr>
          <w:rFonts w:cs="Calibri"/>
          <w:color w:val="000000"/>
          <w:sz w:val="20"/>
          <w:szCs w:val="20"/>
        </w:rPr>
      </w:pPr>
      <w:r w:rsidRPr="00D27A47">
        <w:rPr>
          <w:rFonts w:cs="Calibri"/>
          <w:color w:val="000000"/>
          <w:sz w:val="20"/>
          <w:szCs w:val="20"/>
        </w:rPr>
        <w:tab/>
        <w:t>There were no items affecting assets, liabilities, equity, net income or cash flows during the current financial period that are unusual because of their nature, size and incidence.</w:t>
      </w:r>
      <w:r w:rsidRPr="00CC6FCC">
        <w:rPr>
          <w:rFonts w:cs="Calibri"/>
          <w:color w:val="000000"/>
          <w:sz w:val="20"/>
          <w:szCs w:val="20"/>
        </w:rPr>
        <w:t xml:space="preserve"> </w:t>
      </w:r>
    </w:p>
    <w:p w:rsidR="002E1CA6" w:rsidRPr="00CC6FCC" w:rsidRDefault="002E1CA6" w:rsidP="002E1CA6">
      <w:pPr>
        <w:spacing w:after="0" w:line="240" w:lineRule="auto"/>
        <w:ind w:left="712"/>
        <w:rPr>
          <w:rFonts w:cs="Calibri"/>
          <w:color w:val="000000"/>
          <w:sz w:val="20"/>
          <w:szCs w:val="20"/>
        </w:rPr>
      </w:pPr>
    </w:p>
    <w:p w:rsidR="002E1CA6" w:rsidRPr="00CC6FCC" w:rsidRDefault="002E1CA6" w:rsidP="002E1CA6">
      <w:pPr>
        <w:tabs>
          <w:tab w:val="left" w:pos="142"/>
          <w:tab w:val="left" w:pos="709"/>
        </w:tabs>
        <w:spacing w:after="0" w:line="240" w:lineRule="auto"/>
        <w:jc w:val="both"/>
        <w:rPr>
          <w:rFonts w:cs="Calibri"/>
          <w:sz w:val="20"/>
          <w:szCs w:val="20"/>
        </w:rPr>
      </w:pPr>
      <w:r w:rsidRPr="00CC6FCC">
        <w:rPr>
          <w:rFonts w:cs="Calibri"/>
          <w:b/>
          <w:sz w:val="20"/>
          <w:szCs w:val="20"/>
        </w:rPr>
        <w:t>A6.</w:t>
      </w:r>
      <w:r w:rsidRPr="00CC6FCC">
        <w:rPr>
          <w:rFonts w:cs="Calibri"/>
          <w:b/>
          <w:sz w:val="20"/>
          <w:szCs w:val="20"/>
        </w:rPr>
        <w:tab/>
        <w:t>Changes in Estimates</w:t>
      </w:r>
    </w:p>
    <w:p w:rsidR="002E1CA6" w:rsidRPr="00CC6FCC" w:rsidRDefault="002E1CA6" w:rsidP="002E1CA6">
      <w:pPr>
        <w:tabs>
          <w:tab w:val="left" w:pos="142"/>
        </w:tabs>
        <w:spacing w:after="0" w:line="240" w:lineRule="auto"/>
        <w:jc w:val="both"/>
        <w:rPr>
          <w:rFonts w:cs="Calibri"/>
          <w:sz w:val="20"/>
          <w:szCs w:val="20"/>
        </w:rPr>
      </w:pPr>
    </w:p>
    <w:p w:rsidR="002E1CA6" w:rsidRPr="00CC6FCC" w:rsidRDefault="002E1CA6" w:rsidP="002E1CA6">
      <w:pPr>
        <w:spacing w:after="0" w:line="240" w:lineRule="auto"/>
        <w:ind w:left="709" w:hanging="142"/>
        <w:jc w:val="both"/>
        <w:rPr>
          <w:rFonts w:cs="Calibri"/>
          <w:sz w:val="20"/>
          <w:szCs w:val="20"/>
        </w:rPr>
      </w:pPr>
      <w:r w:rsidRPr="00CC6FCC">
        <w:rPr>
          <w:rFonts w:cs="Calibri"/>
          <w:sz w:val="20"/>
          <w:szCs w:val="20"/>
        </w:rPr>
        <w:t xml:space="preserve">   There were no material changes in estimates that have been used in the preparation of the current financial period or changes in estimates of amounts reported for the last financial year ended 31 December 201</w:t>
      </w:r>
      <w:r w:rsidR="00F4786D">
        <w:rPr>
          <w:rFonts w:cs="Calibri"/>
          <w:sz w:val="20"/>
          <w:szCs w:val="20"/>
        </w:rPr>
        <w:t>2</w:t>
      </w:r>
      <w:r w:rsidRPr="00CC6FCC">
        <w:rPr>
          <w:rFonts w:cs="Calibri"/>
          <w:sz w:val="20"/>
          <w:szCs w:val="20"/>
        </w:rPr>
        <w:t xml:space="preserve">. </w:t>
      </w:r>
    </w:p>
    <w:p w:rsidR="002E1CA6" w:rsidRPr="00CC6FCC" w:rsidRDefault="002E1CA6" w:rsidP="002E1CA6">
      <w:pPr>
        <w:tabs>
          <w:tab w:val="left" w:pos="142"/>
        </w:tabs>
        <w:spacing w:after="0" w:line="240" w:lineRule="auto"/>
        <w:jc w:val="both"/>
        <w:rPr>
          <w:rFonts w:cs="Calibri"/>
          <w:b/>
          <w:sz w:val="20"/>
          <w:szCs w:val="20"/>
        </w:rPr>
      </w:pPr>
    </w:p>
    <w:p w:rsidR="002E1CA6" w:rsidRPr="00CC6FCC" w:rsidRDefault="002E1CA6" w:rsidP="002E1CA6">
      <w:pPr>
        <w:tabs>
          <w:tab w:val="left" w:pos="142"/>
        </w:tabs>
        <w:spacing w:after="0" w:line="240" w:lineRule="auto"/>
        <w:jc w:val="both"/>
        <w:rPr>
          <w:rFonts w:cs="Calibri"/>
          <w:b/>
          <w:sz w:val="20"/>
          <w:szCs w:val="20"/>
        </w:rPr>
      </w:pPr>
      <w:r w:rsidRPr="00CC6FCC">
        <w:rPr>
          <w:rFonts w:cs="Calibri"/>
          <w:b/>
          <w:sz w:val="20"/>
          <w:szCs w:val="20"/>
        </w:rPr>
        <w:t xml:space="preserve">A7. </w:t>
      </w:r>
      <w:r w:rsidRPr="00CC6FCC">
        <w:rPr>
          <w:rFonts w:cs="Calibri"/>
          <w:b/>
          <w:sz w:val="20"/>
          <w:szCs w:val="20"/>
        </w:rPr>
        <w:tab/>
        <w:t>Debt and Equity Securities</w:t>
      </w:r>
    </w:p>
    <w:p w:rsidR="002E1CA6" w:rsidRPr="00CC6FCC" w:rsidRDefault="002E1CA6" w:rsidP="002E1CA6">
      <w:pPr>
        <w:tabs>
          <w:tab w:val="left" w:pos="142"/>
        </w:tabs>
        <w:spacing w:after="0" w:line="240" w:lineRule="auto"/>
        <w:ind w:firstLine="567"/>
        <w:jc w:val="both"/>
        <w:rPr>
          <w:rFonts w:cs="Calibri"/>
          <w:sz w:val="20"/>
          <w:szCs w:val="20"/>
        </w:rPr>
      </w:pPr>
    </w:p>
    <w:p w:rsidR="002E1CA6" w:rsidRPr="00CC6FCC" w:rsidRDefault="002E1CA6" w:rsidP="002E1CA6">
      <w:pPr>
        <w:spacing w:after="0" w:line="240" w:lineRule="auto"/>
        <w:ind w:left="709" w:hanging="426"/>
        <w:jc w:val="both"/>
        <w:rPr>
          <w:rFonts w:cs="Calibri"/>
          <w:sz w:val="20"/>
          <w:szCs w:val="20"/>
        </w:rPr>
      </w:pPr>
      <w:r w:rsidRPr="00CC6FCC">
        <w:rPr>
          <w:rFonts w:cs="Calibri"/>
          <w:sz w:val="20"/>
          <w:szCs w:val="20"/>
        </w:rPr>
        <w:t xml:space="preserve">       </w:t>
      </w:r>
      <w:r w:rsidRPr="00CC6FCC">
        <w:rPr>
          <w:rFonts w:cs="Calibri"/>
          <w:sz w:val="20"/>
          <w:szCs w:val="20"/>
        </w:rPr>
        <w:tab/>
        <w:t xml:space="preserve">There were no issuances, cancellations, repurchases, resale and repayment of debts and equity securities during the current period under review. </w:t>
      </w:r>
    </w:p>
    <w:p w:rsidR="002E1CA6" w:rsidRPr="00CC6FCC" w:rsidRDefault="002E1CA6" w:rsidP="002E1CA6">
      <w:pPr>
        <w:spacing w:after="0" w:line="240" w:lineRule="auto"/>
        <w:ind w:left="720" w:hanging="720"/>
        <w:jc w:val="both"/>
        <w:rPr>
          <w:rFonts w:cs="Calibri"/>
          <w:b/>
          <w:sz w:val="20"/>
          <w:szCs w:val="20"/>
        </w:rPr>
      </w:pPr>
    </w:p>
    <w:p w:rsidR="002E1CA6" w:rsidRPr="00CC6FCC" w:rsidRDefault="002E1CA6" w:rsidP="002E1CA6">
      <w:pPr>
        <w:spacing w:after="0" w:line="240" w:lineRule="auto"/>
        <w:ind w:left="720" w:hanging="720"/>
        <w:jc w:val="both"/>
        <w:rPr>
          <w:rFonts w:cs="Calibri"/>
          <w:b/>
          <w:sz w:val="20"/>
          <w:szCs w:val="20"/>
        </w:rPr>
      </w:pPr>
      <w:r w:rsidRPr="00CC6FCC">
        <w:rPr>
          <w:rFonts w:cs="Calibri"/>
          <w:b/>
          <w:sz w:val="20"/>
          <w:szCs w:val="20"/>
        </w:rPr>
        <w:t>A8.</w:t>
      </w:r>
      <w:r w:rsidRPr="00CC6FCC">
        <w:rPr>
          <w:rFonts w:cs="Calibri"/>
          <w:b/>
          <w:sz w:val="20"/>
          <w:szCs w:val="20"/>
        </w:rPr>
        <w:tab/>
        <w:t>Dividend Paid</w:t>
      </w:r>
    </w:p>
    <w:p w:rsidR="002E1CA6" w:rsidRPr="00CC6FCC" w:rsidRDefault="002E1CA6" w:rsidP="002E1CA6">
      <w:pPr>
        <w:tabs>
          <w:tab w:val="left" w:pos="567"/>
        </w:tabs>
        <w:spacing w:after="0" w:line="240" w:lineRule="auto"/>
        <w:jc w:val="both"/>
        <w:rPr>
          <w:rFonts w:cs="Calibri"/>
          <w:b/>
          <w:sz w:val="20"/>
          <w:szCs w:val="20"/>
        </w:rPr>
      </w:pPr>
    </w:p>
    <w:p w:rsidR="00321BDB" w:rsidRPr="00B44F93" w:rsidRDefault="00321BDB" w:rsidP="00321BDB">
      <w:pPr>
        <w:spacing w:after="0" w:line="240" w:lineRule="auto"/>
        <w:ind w:left="720"/>
        <w:jc w:val="both"/>
        <w:rPr>
          <w:rFonts w:cs="Calibri"/>
          <w:sz w:val="20"/>
          <w:szCs w:val="20"/>
        </w:rPr>
      </w:pPr>
      <w:r w:rsidRPr="00321BDB">
        <w:rPr>
          <w:rFonts w:cs="Calibri"/>
          <w:sz w:val="20"/>
          <w:szCs w:val="20"/>
        </w:rPr>
        <w:t xml:space="preserve">During the financial quarter ended 30 September 2013 under review, the Company had paid interim </w:t>
      </w:r>
      <w:r>
        <w:rPr>
          <w:rFonts w:cs="Calibri"/>
          <w:sz w:val="20"/>
          <w:szCs w:val="20"/>
        </w:rPr>
        <w:t xml:space="preserve">tax exempt </w:t>
      </w:r>
      <w:r w:rsidRPr="00321BDB">
        <w:rPr>
          <w:rFonts w:cs="Calibri"/>
          <w:sz w:val="20"/>
          <w:szCs w:val="20"/>
        </w:rPr>
        <w:t>dividend for the financial year ending 31 December 201</w:t>
      </w:r>
      <w:r>
        <w:rPr>
          <w:rFonts w:cs="Calibri"/>
          <w:sz w:val="20"/>
          <w:szCs w:val="20"/>
        </w:rPr>
        <w:t>2</w:t>
      </w:r>
      <w:r w:rsidRPr="00321BDB">
        <w:rPr>
          <w:rFonts w:cs="Calibri"/>
          <w:sz w:val="20"/>
          <w:szCs w:val="20"/>
        </w:rPr>
        <w:t xml:space="preserve"> of </w:t>
      </w:r>
      <w:r>
        <w:rPr>
          <w:rFonts w:cs="Calibri"/>
          <w:sz w:val="20"/>
          <w:szCs w:val="20"/>
        </w:rPr>
        <w:t>1.086</w:t>
      </w:r>
      <w:r w:rsidRPr="00321BDB">
        <w:rPr>
          <w:rFonts w:cs="Calibri"/>
          <w:sz w:val="20"/>
          <w:szCs w:val="20"/>
        </w:rPr>
        <w:t xml:space="preserve"> sen</w:t>
      </w:r>
      <w:r>
        <w:rPr>
          <w:rFonts w:cs="Calibri"/>
          <w:sz w:val="20"/>
          <w:szCs w:val="20"/>
        </w:rPr>
        <w:t xml:space="preserve"> per ordinary share</w:t>
      </w:r>
      <w:r w:rsidRPr="00321BDB">
        <w:rPr>
          <w:rFonts w:cs="Calibri"/>
          <w:sz w:val="20"/>
          <w:szCs w:val="20"/>
        </w:rPr>
        <w:t xml:space="preserve"> which was paid on </w:t>
      </w:r>
      <w:r>
        <w:rPr>
          <w:rFonts w:cs="Calibri"/>
          <w:sz w:val="20"/>
          <w:szCs w:val="20"/>
        </w:rPr>
        <w:t>20</w:t>
      </w:r>
      <w:r w:rsidRPr="00321BDB">
        <w:rPr>
          <w:rFonts w:cs="Calibri"/>
          <w:sz w:val="20"/>
          <w:szCs w:val="20"/>
        </w:rPr>
        <w:t xml:space="preserve"> </w:t>
      </w:r>
      <w:r>
        <w:rPr>
          <w:rFonts w:cs="Calibri"/>
          <w:sz w:val="20"/>
          <w:szCs w:val="20"/>
        </w:rPr>
        <w:t>September</w:t>
      </w:r>
      <w:r w:rsidRPr="00321BDB">
        <w:rPr>
          <w:rFonts w:cs="Calibri"/>
          <w:sz w:val="20"/>
          <w:szCs w:val="20"/>
        </w:rPr>
        <w:t xml:space="preserve"> 2013</w:t>
      </w:r>
      <w:r>
        <w:rPr>
          <w:rFonts w:cs="Calibri"/>
          <w:sz w:val="20"/>
          <w:szCs w:val="20"/>
        </w:rPr>
        <w:t>.</w:t>
      </w:r>
      <w:r w:rsidRPr="00321BDB">
        <w:rPr>
          <w:rFonts w:cs="Calibri"/>
          <w:sz w:val="20"/>
          <w:szCs w:val="20"/>
        </w:rPr>
        <w:t xml:space="preserve"> </w:t>
      </w:r>
    </w:p>
    <w:p w:rsidR="00ED50FC" w:rsidRDefault="00ED50FC" w:rsidP="00C55E49">
      <w:pPr>
        <w:tabs>
          <w:tab w:val="left" w:pos="142"/>
          <w:tab w:val="left" w:pos="284"/>
        </w:tabs>
        <w:spacing w:after="0" w:line="240" w:lineRule="auto"/>
        <w:jc w:val="both"/>
        <w:rPr>
          <w:rFonts w:cs="Calibri"/>
          <w:b/>
          <w:sz w:val="20"/>
          <w:szCs w:val="20"/>
        </w:rPr>
      </w:pPr>
    </w:p>
    <w:p w:rsidR="002E1CA6" w:rsidRPr="00CC6FCC" w:rsidRDefault="002E1CA6" w:rsidP="002E1CA6">
      <w:pPr>
        <w:tabs>
          <w:tab w:val="left" w:pos="142"/>
          <w:tab w:val="left" w:pos="284"/>
        </w:tabs>
        <w:spacing w:after="0" w:line="240" w:lineRule="auto"/>
        <w:ind w:left="720" w:hanging="720"/>
        <w:jc w:val="both"/>
        <w:rPr>
          <w:rFonts w:cs="Calibri"/>
          <w:b/>
          <w:sz w:val="20"/>
          <w:szCs w:val="20"/>
        </w:rPr>
      </w:pPr>
      <w:r w:rsidRPr="00CC6FCC">
        <w:rPr>
          <w:rFonts w:cs="Calibri"/>
          <w:b/>
          <w:sz w:val="20"/>
          <w:szCs w:val="20"/>
        </w:rPr>
        <w:t>A9.</w:t>
      </w:r>
      <w:r w:rsidRPr="00CC6FCC">
        <w:rPr>
          <w:rFonts w:cs="Calibri"/>
          <w:b/>
          <w:sz w:val="20"/>
          <w:szCs w:val="20"/>
        </w:rPr>
        <w:tab/>
      </w:r>
      <w:r w:rsidRPr="00CC6FCC">
        <w:rPr>
          <w:rFonts w:cs="Calibri"/>
          <w:b/>
          <w:sz w:val="20"/>
          <w:szCs w:val="20"/>
        </w:rPr>
        <w:tab/>
        <w:t>Segment Reporting</w:t>
      </w:r>
    </w:p>
    <w:p w:rsidR="002E1CA6" w:rsidRPr="00CC6FCC" w:rsidRDefault="002E1CA6" w:rsidP="002E1CA6">
      <w:pPr>
        <w:tabs>
          <w:tab w:val="left" w:pos="142"/>
          <w:tab w:val="left" w:pos="284"/>
        </w:tabs>
        <w:spacing w:after="0" w:line="240" w:lineRule="auto"/>
        <w:jc w:val="both"/>
        <w:rPr>
          <w:rFonts w:cs="Calibri"/>
          <w:b/>
          <w:sz w:val="20"/>
          <w:szCs w:val="20"/>
        </w:rPr>
      </w:pPr>
    </w:p>
    <w:p w:rsidR="002E1CA6" w:rsidRPr="00CC6FCC" w:rsidRDefault="002E1CA6" w:rsidP="002E1CA6">
      <w:pPr>
        <w:tabs>
          <w:tab w:val="left" w:pos="142"/>
          <w:tab w:val="left" w:pos="284"/>
        </w:tabs>
        <w:spacing w:after="0" w:line="240" w:lineRule="auto"/>
        <w:ind w:left="720" w:hanging="720"/>
        <w:jc w:val="both"/>
        <w:rPr>
          <w:rFonts w:cs="Calibri"/>
          <w:sz w:val="20"/>
          <w:szCs w:val="20"/>
        </w:rPr>
      </w:pPr>
      <w:r w:rsidRPr="00CC6FCC">
        <w:rPr>
          <w:rFonts w:cs="Calibri"/>
          <w:b/>
          <w:sz w:val="20"/>
          <w:szCs w:val="20"/>
        </w:rPr>
        <w:tab/>
      </w:r>
      <w:r w:rsidRPr="00CC6FCC">
        <w:rPr>
          <w:rFonts w:cs="Calibri"/>
          <w:b/>
          <w:sz w:val="20"/>
          <w:szCs w:val="20"/>
        </w:rPr>
        <w:tab/>
      </w:r>
      <w:r w:rsidRPr="00CC6FCC">
        <w:rPr>
          <w:rFonts w:cs="Calibri"/>
          <w:b/>
          <w:sz w:val="20"/>
          <w:szCs w:val="20"/>
        </w:rPr>
        <w:tab/>
      </w:r>
      <w:bookmarkStart w:id="1" w:name="OLE_LINK1"/>
      <w:r w:rsidRPr="00AA4B99">
        <w:rPr>
          <w:rFonts w:cs="Calibri"/>
          <w:sz w:val="20"/>
          <w:szCs w:val="20"/>
        </w:rPr>
        <w:t>S</w:t>
      </w:r>
      <w:r w:rsidRPr="00CC6FCC">
        <w:rPr>
          <w:rFonts w:cs="Calibri"/>
          <w:sz w:val="20"/>
          <w:szCs w:val="20"/>
        </w:rPr>
        <w:t xml:space="preserve">egmental information for </w:t>
      </w:r>
      <w:r w:rsidR="006B613F" w:rsidRPr="00CC6FCC">
        <w:rPr>
          <w:rFonts w:cs="Calibri"/>
          <w:sz w:val="20"/>
          <w:szCs w:val="20"/>
        </w:rPr>
        <w:t>th</w:t>
      </w:r>
      <w:r w:rsidR="006B613F">
        <w:rPr>
          <w:rFonts w:cs="Calibri"/>
          <w:sz w:val="20"/>
          <w:szCs w:val="20"/>
        </w:rPr>
        <w:t>e period</w:t>
      </w:r>
      <w:r w:rsidR="0037612F">
        <w:rPr>
          <w:rFonts w:cs="Calibri"/>
          <w:sz w:val="20"/>
          <w:szCs w:val="20"/>
        </w:rPr>
        <w:t xml:space="preserve"> under review </w:t>
      </w:r>
      <w:r w:rsidR="006B613F">
        <w:rPr>
          <w:rFonts w:cs="Calibri"/>
          <w:sz w:val="20"/>
          <w:szCs w:val="20"/>
        </w:rPr>
        <w:t>was</w:t>
      </w:r>
      <w:r w:rsidRPr="00CC6FCC">
        <w:rPr>
          <w:rFonts w:cs="Calibri"/>
          <w:sz w:val="20"/>
          <w:szCs w:val="20"/>
        </w:rPr>
        <w:t xml:space="preserve"> as follow</w:t>
      </w:r>
      <w:r w:rsidR="00450274">
        <w:rPr>
          <w:rFonts w:cs="Calibri"/>
          <w:sz w:val="20"/>
          <w:szCs w:val="20"/>
        </w:rPr>
        <w:t>s</w:t>
      </w:r>
      <w:r w:rsidRPr="00CC6FCC">
        <w:rPr>
          <w:rFonts w:cs="Calibri"/>
          <w:sz w:val="20"/>
          <w:szCs w:val="20"/>
        </w:rPr>
        <w:t>:-</w:t>
      </w:r>
      <w:bookmarkEnd w:id="1"/>
    </w:p>
    <w:p w:rsidR="002E1CA6" w:rsidRDefault="002E1CA6" w:rsidP="002E1CA6">
      <w:pPr>
        <w:spacing w:after="0" w:line="240" w:lineRule="auto"/>
        <w:ind w:left="720" w:hanging="11"/>
        <w:jc w:val="both"/>
      </w:pPr>
    </w:p>
    <w:p w:rsidR="002E1CA6" w:rsidRDefault="00ED107D" w:rsidP="001A2E17">
      <w:pPr>
        <w:spacing w:after="0" w:line="240" w:lineRule="auto"/>
        <w:jc w:val="both"/>
        <w:rPr>
          <w:lang w:eastAsia="zh-CN"/>
        </w:rPr>
      </w:pPr>
      <w:r>
        <w:rPr>
          <w:rFonts w:hint="eastAsia"/>
          <w:lang w:eastAsia="zh-CN"/>
        </w:rPr>
        <w:tab/>
      </w:r>
      <w:r w:rsidR="00374E28">
        <w:rPr>
          <w:noProof/>
          <w:lang w:eastAsia="en-MY"/>
        </w:rPr>
        <w:drawing>
          <wp:inline distT="0" distB="0" distL="0" distR="0">
            <wp:extent cx="5915025" cy="4200525"/>
            <wp:effectExtent l="0" t="0" r="9525" b="952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025" cy="4200525"/>
                    </a:xfrm>
                    <a:prstGeom prst="rect">
                      <a:avLst/>
                    </a:prstGeom>
                    <a:noFill/>
                    <a:ln>
                      <a:noFill/>
                    </a:ln>
                  </pic:spPr>
                </pic:pic>
              </a:graphicData>
            </a:graphic>
          </wp:inline>
        </w:drawing>
      </w:r>
    </w:p>
    <w:p w:rsidR="002E1CA6" w:rsidRPr="00CC6FCC" w:rsidRDefault="002E1CA6" w:rsidP="002E1CA6">
      <w:pPr>
        <w:spacing w:after="0" w:line="240" w:lineRule="auto"/>
        <w:ind w:left="720" w:hanging="720"/>
        <w:jc w:val="both"/>
        <w:rPr>
          <w:rFonts w:cs="Calibri"/>
          <w:b/>
          <w:sz w:val="20"/>
          <w:szCs w:val="20"/>
        </w:rPr>
      </w:pPr>
    </w:p>
    <w:p w:rsidR="00D24E12" w:rsidRDefault="00FF466B" w:rsidP="002E1CA6">
      <w:pPr>
        <w:spacing w:after="0" w:line="240" w:lineRule="auto"/>
        <w:ind w:left="720" w:hanging="720"/>
        <w:jc w:val="both"/>
        <w:rPr>
          <w:rFonts w:cs="Calibri"/>
          <w:b/>
          <w:sz w:val="20"/>
          <w:szCs w:val="20"/>
        </w:rPr>
      </w:pPr>
      <w:r>
        <w:rPr>
          <w:rFonts w:cs="Calibri"/>
          <w:b/>
          <w:sz w:val="20"/>
          <w:szCs w:val="20"/>
        </w:rPr>
        <w:br w:type="page"/>
      </w:r>
    </w:p>
    <w:p w:rsidR="002E1CA6" w:rsidRPr="00CC6FCC" w:rsidRDefault="002E1CA6" w:rsidP="002E1CA6">
      <w:pPr>
        <w:spacing w:after="0" w:line="240" w:lineRule="auto"/>
        <w:ind w:left="720" w:hanging="720"/>
        <w:jc w:val="both"/>
        <w:rPr>
          <w:rFonts w:cs="Calibri"/>
          <w:b/>
          <w:sz w:val="20"/>
          <w:szCs w:val="20"/>
        </w:rPr>
      </w:pPr>
      <w:r w:rsidRPr="00CC6FCC">
        <w:rPr>
          <w:rFonts w:cs="Calibri"/>
          <w:b/>
          <w:sz w:val="20"/>
          <w:szCs w:val="20"/>
        </w:rPr>
        <w:t>A10.</w:t>
      </w:r>
      <w:r w:rsidRPr="00CC6FCC">
        <w:rPr>
          <w:rFonts w:cs="Calibri"/>
          <w:b/>
          <w:sz w:val="20"/>
          <w:szCs w:val="20"/>
        </w:rPr>
        <w:tab/>
        <w:t>Valuation of Property, Plant and Equipment</w:t>
      </w:r>
    </w:p>
    <w:p w:rsidR="002E1CA6" w:rsidRPr="00CC6FCC" w:rsidRDefault="002E1CA6" w:rsidP="002E1CA6">
      <w:pPr>
        <w:tabs>
          <w:tab w:val="left" w:pos="567"/>
        </w:tabs>
        <w:spacing w:after="0" w:line="240" w:lineRule="auto"/>
        <w:jc w:val="both"/>
        <w:rPr>
          <w:rFonts w:cs="Calibri"/>
          <w:b/>
          <w:sz w:val="20"/>
          <w:szCs w:val="20"/>
        </w:rPr>
      </w:pPr>
    </w:p>
    <w:p w:rsidR="002E1CA6" w:rsidRDefault="009A46B2" w:rsidP="009F5885">
      <w:pPr>
        <w:spacing w:after="0" w:line="240" w:lineRule="auto"/>
        <w:ind w:left="720"/>
        <w:jc w:val="both"/>
        <w:rPr>
          <w:rFonts w:cs="Calibri"/>
          <w:sz w:val="20"/>
          <w:szCs w:val="20"/>
        </w:rPr>
      </w:pPr>
      <w:r>
        <w:rPr>
          <w:rFonts w:cs="Calibri"/>
          <w:sz w:val="20"/>
          <w:szCs w:val="20"/>
        </w:rPr>
        <w:t>The</w:t>
      </w:r>
      <w:r w:rsidR="002E1CA6" w:rsidRPr="00CC6FCC">
        <w:rPr>
          <w:rFonts w:cs="Calibri"/>
          <w:sz w:val="20"/>
          <w:szCs w:val="20"/>
        </w:rPr>
        <w:t xml:space="preserve"> freehold and leasehold land and buildings </w:t>
      </w:r>
      <w:r>
        <w:rPr>
          <w:rFonts w:cs="Calibri"/>
          <w:sz w:val="20"/>
          <w:szCs w:val="20"/>
        </w:rPr>
        <w:t xml:space="preserve">of the Group were </w:t>
      </w:r>
      <w:r w:rsidR="006B613F">
        <w:rPr>
          <w:rFonts w:cs="Calibri"/>
          <w:sz w:val="20"/>
          <w:szCs w:val="20"/>
        </w:rPr>
        <w:t>revalue</w:t>
      </w:r>
      <w:r w:rsidR="003574D6">
        <w:rPr>
          <w:rFonts w:cs="Calibri"/>
          <w:sz w:val="20"/>
          <w:szCs w:val="20"/>
        </w:rPr>
        <w:t>d</w:t>
      </w:r>
      <w:r>
        <w:rPr>
          <w:rFonts w:cs="Calibri"/>
          <w:sz w:val="20"/>
          <w:szCs w:val="20"/>
        </w:rPr>
        <w:t xml:space="preserve"> </w:t>
      </w:r>
      <w:r w:rsidR="009F5885">
        <w:rPr>
          <w:rFonts w:cs="Calibri"/>
          <w:sz w:val="20"/>
          <w:szCs w:val="20"/>
        </w:rPr>
        <w:t>based on professional valuations made by JS Valuers Property Consultants (E.M.) Sdn Bhd. And Messrs KGV International Property Consultants (M) Sdn. Bhd., on open market value basis conducted in 201</w:t>
      </w:r>
      <w:r w:rsidR="00902374">
        <w:rPr>
          <w:rFonts w:cs="Calibri"/>
          <w:sz w:val="20"/>
          <w:szCs w:val="20"/>
        </w:rPr>
        <w:t>2</w:t>
      </w:r>
      <w:r w:rsidR="009F5885">
        <w:rPr>
          <w:rFonts w:cs="Calibri"/>
          <w:sz w:val="20"/>
          <w:szCs w:val="20"/>
        </w:rPr>
        <w:t>.</w:t>
      </w:r>
    </w:p>
    <w:p w:rsidR="009F5885" w:rsidRDefault="009F5885" w:rsidP="009F5885">
      <w:pPr>
        <w:spacing w:after="0" w:line="240" w:lineRule="auto"/>
        <w:ind w:left="720"/>
        <w:jc w:val="both"/>
        <w:rPr>
          <w:rFonts w:cs="Calibri"/>
          <w:sz w:val="20"/>
          <w:szCs w:val="20"/>
        </w:rPr>
      </w:pPr>
    </w:p>
    <w:p w:rsidR="002E1CA6" w:rsidRPr="009F5885" w:rsidRDefault="002E1CA6" w:rsidP="009F5885">
      <w:pPr>
        <w:spacing w:after="0" w:line="240" w:lineRule="auto"/>
        <w:ind w:left="720" w:hanging="720"/>
        <w:jc w:val="both"/>
        <w:rPr>
          <w:rFonts w:cs="Calibri"/>
          <w:b/>
          <w:sz w:val="20"/>
          <w:szCs w:val="20"/>
        </w:rPr>
      </w:pPr>
      <w:r w:rsidRPr="00CC6FCC">
        <w:rPr>
          <w:rFonts w:cs="Calibri"/>
          <w:b/>
          <w:sz w:val="20"/>
          <w:szCs w:val="20"/>
        </w:rPr>
        <w:t xml:space="preserve">A11.    </w:t>
      </w:r>
      <w:r w:rsidRPr="00CC6FCC">
        <w:rPr>
          <w:rFonts w:cs="Calibri"/>
          <w:b/>
          <w:sz w:val="20"/>
          <w:szCs w:val="20"/>
        </w:rPr>
        <w:tab/>
        <w:t>Subsequent Events</w:t>
      </w:r>
    </w:p>
    <w:p w:rsidR="002E1CA6" w:rsidRPr="00CC6FCC" w:rsidRDefault="002E1CA6" w:rsidP="002E1CA6">
      <w:pPr>
        <w:tabs>
          <w:tab w:val="left" w:pos="0"/>
        </w:tabs>
        <w:spacing w:after="0" w:line="240" w:lineRule="auto"/>
        <w:jc w:val="both"/>
        <w:rPr>
          <w:rFonts w:cs="Calibri"/>
          <w:color w:val="000000"/>
          <w:sz w:val="20"/>
          <w:szCs w:val="20"/>
          <w:lang w:val="en-US"/>
        </w:rPr>
      </w:pPr>
    </w:p>
    <w:p w:rsidR="00A21D23" w:rsidRPr="009F5885" w:rsidRDefault="002E1CA6" w:rsidP="009F5885">
      <w:pPr>
        <w:tabs>
          <w:tab w:val="left" w:pos="770"/>
        </w:tabs>
        <w:spacing w:after="0" w:line="240" w:lineRule="auto"/>
        <w:ind w:left="720" w:hanging="720"/>
        <w:jc w:val="both"/>
        <w:rPr>
          <w:rFonts w:cs="Calibri"/>
          <w:color w:val="000000"/>
          <w:sz w:val="20"/>
          <w:szCs w:val="20"/>
          <w:lang w:val="en-US"/>
        </w:rPr>
      </w:pPr>
      <w:r w:rsidRPr="00CC6FCC">
        <w:rPr>
          <w:rFonts w:cs="Calibri"/>
          <w:color w:val="000000"/>
          <w:sz w:val="20"/>
          <w:szCs w:val="20"/>
          <w:lang w:val="en-US"/>
        </w:rPr>
        <w:tab/>
      </w:r>
      <w:r w:rsidR="009F5885">
        <w:rPr>
          <w:rFonts w:cs="Calibri"/>
          <w:color w:val="000000"/>
          <w:sz w:val="20"/>
          <w:szCs w:val="20"/>
          <w:lang w:val="en-US"/>
        </w:rPr>
        <w:t>T</w:t>
      </w:r>
      <w:r w:rsidRPr="00CC6FCC">
        <w:rPr>
          <w:rFonts w:cs="Calibri"/>
          <w:color w:val="000000"/>
          <w:sz w:val="20"/>
          <w:szCs w:val="20"/>
          <w:lang w:val="en-US"/>
        </w:rPr>
        <w:t xml:space="preserve">here were no material events subsequent to the end of the period that </w:t>
      </w:r>
      <w:r w:rsidR="00553F5F">
        <w:rPr>
          <w:rFonts w:cs="Calibri"/>
          <w:color w:val="000000"/>
          <w:sz w:val="20"/>
          <w:szCs w:val="20"/>
          <w:lang w:val="en-US"/>
        </w:rPr>
        <w:t>has</w:t>
      </w:r>
      <w:r w:rsidRPr="00CC6FCC">
        <w:rPr>
          <w:rFonts w:cs="Calibri"/>
          <w:color w:val="000000"/>
          <w:sz w:val="20"/>
          <w:szCs w:val="20"/>
          <w:lang w:val="en-US"/>
        </w:rPr>
        <w:t xml:space="preserve"> not been reflected in the financial report for</w:t>
      </w:r>
      <w:r w:rsidR="00B9192E">
        <w:rPr>
          <w:rFonts w:cs="Calibri"/>
          <w:color w:val="000000"/>
          <w:sz w:val="20"/>
          <w:szCs w:val="20"/>
          <w:lang w:val="en-US"/>
        </w:rPr>
        <w:t xml:space="preserve"> the</w:t>
      </w:r>
      <w:r w:rsidRPr="00CC6FCC">
        <w:rPr>
          <w:rFonts w:cs="Calibri"/>
          <w:color w:val="000000"/>
          <w:sz w:val="20"/>
          <w:szCs w:val="20"/>
          <w:lang w:val="en-US"/>
        </w:rPr>
        <w:t xml:space="preserve"> current period under review.</w:t>
      </w:r>
    </w:p>
    <w:p w:rsidR="00C23081" w:rsidRDefault="00C23081" w:rsidP="002E1CA6">
      <w:pPr>
        <w:spacing w:after="0" w:line="240" w:lineRule="auto"/>
        <w:ind w:left="720" w:hanging="720"/>
        <w:jc w:val="both"/>
        <w:rPr>
          <w:rFonts w:cs="Calibri"/>
          <w:b/>
          <w:sz w:val="20"/>
          <w:szCs w:val="20"/>
        </w:rPr>
      </w:pPr>
    </w:p>
    <w:p w:rsidR="002E1CA6" w:rsidRPr="00CC6FCC" w:rsidRDefault="002E1CA6" w:rsidP="002E1CA6">
      <w:pPr>
        <w:spacing w:after="0" w:line="240" w:lineRule="auto"/>
        <w:ind w:left="720" w:hanging="720"/>
        <w:jc w:val="both"/>
        <w:rPr>
          <w:rFonts w:cs="Calibri"/>
          <w:b/>
          <w:sz w:val="20"/>
          <w:szCs w:val="20"/>
        </w:rPr>
      </w:pPr>
      <w:r w:rsidRPr="00CC6FCC">
        <w:rPr>
          <w:rFonts w:cs="Calibri"/>
          <w:b/>
          <w:sz w:val="20"/>
          <w:szCs w:val="20"/>
        </w:rPr>
        <w:t xml:space="preserve">A12.    </w:t>
      </w:r>
      <w:r w:rsidRPr="00CC6FCC">
        <w:rPr>
          <w:rFonts w:cs="Calibri"/>
          <w:b/>
          <w:sz w:val="20"/>
          <w:szCs w:val="20"/>
        </w:rPr>
        <w:tab/>
        <w:t>Changes in the Composition of the Group</w:t>
      </w:r>
    </w:p>
    <w:p w:rsidR="002E1CA6" w:rsidRPr="00CC6FCC" w:rsidRDefault="002E1CA6" w:rsidP="002E1CA6">
      <w:pPr>
        <w:spacing w:after="0" w:line="240" w:lineRule="auto"/>
        <w:jc w:val="both"/>
        <w:rPr>
          <w:rFonts w:cs="Calibri"/>
          <w:b/>
          <w:sz w:val="20"/>
          <w:szCs w:val="20"/>
        </w:rPr>
      </w:pPr>
    </w:p>
    <w:p w:rsidR="002E1CA6" w:rsidRPr="00CC6FCC" w:rsidRDefault="0037612F" w:rsidP="002E1CA6">
      <w:pPr>
        <w:spacing w:after="0" w:line="240" w:lineRule="auto"/>
        <w:ind w:left="770"/>
        <w:jc w:val="both"/>
        <w:rPr>
          <w:rFonts w:cs="Calibri"/>
          <w:b/>
          <w:sz w:val="20"/>
          <w:szCs w:val="20"/>
        </w:rPr>
      </w:pPr>
      <w:r>
        <w:rPr>
          <w:rFonts w:cs="Calibri"/>
          <w:sz w:val="20"/>
          <w:szCs w:val="20"/>
        </w:rPr>
        <w:t>There were</w:t>
      </w:r>
      <w:r w:rsidR="002E1CA6" w:rsidRPr="00CC6FCC">
        <w:rPr>
          <w:rFonts w:cs="Calibri"/>
          <w:sz w:val="20"/>
          <w:szCs w:val="20"/>
        </w:rPr>
        <w:t xml:space="preserve"> no change</w:t>
      </w:r>
      <w:r>
        <w:rPr>
          <w:rFonts w:cs="Calibri"/>
          <w:sz w:val="20"/>
          <w:szCs w:val="20"/>
        </w:rPr>
        <w:t>s</w:t>
      </w:r>
      <w:r w:rsidR="002E1CA6" w:rsidRPr="00CC6FCC">
        <w:rPr>
          <w:rFonts w:cs="Calibri"/>
          <w:sz w:val="20"/>
          <w:szCs w:val="20"/>
        </w:rPr>
        <w:t xml:space="preserve"> in the composition of the Group for the period under review.</w:t>
      </w:r>
    </w:p>
    <w:p w:rsidR="002E1CA6" w:rsidRDefault="002E1CA6" w:rsidP="002E1CA6">
      <w:pPr>
        <w:spacing w:after="0" w:line="240" w:lineRule="auto"/>
        <w:ind w:left="770" w:hanging="770"/>
        <w:jc w:val="both"/>
        <w:rPr>
          <w:rFonts w:cs="Calibri"/>
          <w:b/>
          <w:sz w:val="20"/>
          <w:szCs w:val="20"/>
        </w:rPr>
      </w:pPr>
    </w:p>
    <w:p w:rsidR="002E1CA6" w:rsidRPr="00CC6FCC" w:rsidRDefault="002E1CA6" w:rsidP="002E1CA6">
      <w:pPr>
        <w:spacing w:after="0" w:line="240" w:lineRule="auto"/>
        <w:ind w:left="770" w:hanging="770"/>
        <w:jc w:val="both"/>
        <w:rPr>
          <w:rFonts w:cs="Calibri"/>
          <w:sz w:val="20"/>
          <w:szCs w:val="20"/>
        </w:rPr>
      </w:pPr>
      <w:r w:rsidRPr="00CC6FCC">
        <w:rPr>
          <w:rFonts w:cs="Calibri"/>
          <w:b/>
          <w:sz w:val="20"/>
          <w:szCs w:val="20"/>
        </w:rPr>
        <w:t xml:space="preserve">A13.   </w:t>
      </w:r>
      <w:r w:rsidRPr="00CC6FCC">
        <w:rPr>
          <w:rFonts w:cs="Calibri"/>
          <w:b/>
          <w:sz w:val="20"/>
          <w:szCs w:val="20"/>
        </w:rPr>
        <w:tab/>
        <w:t>Contingent Liabilities and Contingent Assets</w:t>
      </w: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9"/>
        <w:gridCol w:w="1254"/>
        <w:gridCol w:w="1429"/>
      </w:tblGrid>
      <w:tr w:rsidR="002E1CA6" w:rsidRPr="00CC6FCC">
        <w:trPr>
          <w:trHeight w:val="329"/>
        </w:trPr>
        <w:tc>
          <w:tcPr>
            <w:tcW w:w="6079" w:type="dxa"/>
            <w:tcBorders>
              <w:top w:val="nil"/>
              <w:left w:val="nil"/>
              <w:bottom w:val="nil"/>
              <w:right w:val="nil"/>
            </w:tcBorders>
          </w:tcPr>
          <w:p w:rsidR="002E1CA6" w:rsidRPr="00F80117" w:rsidRDefault="002E1CA6" w:rsidP="002E1CA6">
            <w:pPr>
              <w:spacing w:after="0" w:line="240" w:lineRule="auto"/>
              <w:jc w:val="both"/>
              <w:rPr>
                <w:rFonts w:cs="Calibri"/>
                <w:sz w:val="20"/>
                <w:szCs w:val="20"/>
                <w:lang w:val="en-US"/>
              </w:rPr>
            </w:pPr>
          </w:p>
        </w:tc>
        <w:tc>
          <w:tcPr>
            <w:tcW w:w="1254" w:type="dxa"/>
            <w:tcBorders>
              <w:top w:val="nil"/>
              <w:left w:val="nil"/>
              <w:bottom w:val="nil"/>
              <w:right w:val="nil"/>
            </w:tcBorders>
          </w:tcPr>
          <w:p w:rsidR="002E1CA6" w:rsidRPr="00F52E9B" w:rsidRDefault="002E1CA6" w:rsidP="002E1CA6">
            <w:pPr>
              <w:spacing w:after="0" w:line="240" w:lineRule="auto"/>
              <w:jc w:val="right"/>
              <w:rPr>
                <w:rFonts w:cs="Calibri"/>
                <w:b/>
                <w:sz w:val="20"/>
                <w:szCs w:val="20"/>
              </w:rPr>
            </w:pPr>
            <w:r w:rsidRPr="00F52E9B">
              <w:rPr>
                <w:rFonts w:cs="Calibri"/>
                <w:b/>
                <w:sz w:val="20"/>
                <w:szCs w:val="20"/>
              </w:rPr>
              <w:t>As at</w:t>
            </w:r>
          </w:p>
          <w:p w:rsidR="002E1CA6" w:rsidRPr="00F52E9B" w:rsidRDefault="00F80117" w:rsidP="00514A6A">
            <w:pPr>
              <w:spacing w:after="0" w:line="240" w:lineRule="auto"/>
              <w:jc w:val="right"/>
              <w:rPr>
                <w:rFonts w:cs="Calibri"/>
                <w:b/>
                <w:sz w:val="20"/>
                <w:szCs w:val="20"/>
              </w:rPr>
            </w:pPr>
            <w:r w:rsidRPr="00F52E9B">
              <w:rPr>
                <w:rFonts w:cs="Calibri"/>
                <w:b/>
                <w:sz w:val="20"/>
                <w:szCs w:val="20"/>
              </w:rPr>
              <w:t>3</w:t>
            </w:r>
            <w:r w:rsidR="00B332AA" w:rsidRPr="00F52E9B">
              <w:rPr>
                <w:rFonts w:cs="Calibri"/>
                <w:b/>
                <w:sz w:val="20"/>
                <w:szCs w:val="20"/>
              </w:rPr>
              <w:t>0</w:t>
            </w:r>
            <w:r w:rsidR="008576C7" w:rsidRPr="00F52E9B">
              <w:rPr>
                <w:rFonts w:cs="Calibri" w:hint="eastAsia"/>
                <w:b/>
                <w:sz w:val="20"/>
                <w:szCs w:val="20"/>
                <w:lang w:eastAsia="zh-CN"/>
              </w:rPr>
              <w:t>.</w:t>
            </w:r>
            <w:r w:rsidR="00902374" w:rsidRPr="00F52E9B">
              <w:rPr>
                <w:rFonts w:cs="Calibri"/>
                <w:b/>
                <w:sz w:val="20"/>
                <w:szCs w:val="20"/>
                <w:lang w:eastAsia="zh-CN"/>
              </w:rPr>
              <w:t>0</w:t>
            </w:r>
            <w:r w:rsidR="00514A6A" w:rsidRPr="00F52E9B">
              <w:rPr>
                <w:rFonts w:cs="Calibri"/>
                <w:b/>
                <w:sz w:val="20"/>
                <w:szCs w:val="20"/>
                <w:lang w:eastAsia="zh-CN"/>
              </w:rPr>
              <w:t>9</w:t>
            </w:r>
            <w:r w:rsidR="002E1CA6" w:rsidRPr="00F52E9B">
              <w:rPr>
                <w:rFonts w:cs="Calibri"/>
                <w:b/>
                <w:sz w:val="20"/>
                <w:szCs w:val="20"/>
              </w:rPr>
              <w:t>.201</w:t>
            </w:r>
            <w:r w:rsidR="00902374" w:rsidRPr="00F52E9B">
              <w:rPr>
                <w:rFonts w:cs="Calibri"/>
                <w:b/>
                <w:sz w:val="20"/>
                <w:szCs w:val="20"/>
              </w:rPr>
              <w:t>3</w:t>
            </w:r>
          </w:p>
        </w:tc>
        <w:tc>
          <w:tcPr>
            <w:tcW w:w="1429" w:type="dxa"/>
            <w:tcBorders>
              <w:top w:val="nil"/>
              <w:left w:val="nil"/>
              <w:bottom w:val="nil"/>
              <w:right w:val="nil"/>
            </w:tcBorders>
          </w:tcPr>
          <w:p w:rsidR="002E1CA6" w:rsidRPr="00EA6D01" w:rsidRDefault="002E1CA6" w:rsidP="002E1CA6">
            <w:pPr>
              <w:spacing w:after="0" w:line="240" w:lineRule="auto"/>
              <w:jc w:val="right"/>
              <w:rPr>
                <w:rFonts w:cs="Calibri"/>
                <w:sz w:val="20"/>
                <w:szCs w:val="20"/>
              </w:rPr>
            </w:pPr>
            <w:r w:rsidRPr="00EA6D01">
              <w:rPr>
                <w:rFonts w:cs="Calibri"/>
                <w:sz w:val="20"/>
                <w:szCs w:val="20"/>
              </w:rPr>
              <w:t>As at</w:t>
            </w:r>
          </w:p>
          <w:p w:rsidR="002E1CA6" w:rsidRPr="00EA6D01" w:rsidRDefault="002E1CA6" w:rsidP="00147C70">
            <w:pPr>
              <w:spacing w:after="0" w:line="240" w:lineRule="auto"/>
              <w:jc w:val="right"/>
              <w:rPr>
                <w:rFonts w:cs="Calibri"/>
                <w:sz w:val="20"/>
                <w:szCs w:val="20"/>
              </w:rPr>
            </w:pPr>
            <w:r w:rsidRPr="00EA6D01">
              <w:rPr>
                <w:rFonts w:cs="Calibri"/>
                <w:sz w:val="20"/>
                <w:szCs w:val="20"/>
              </w:rPr>
              <w:t>31.12.201</w:t>
            </w:r>
            <w:r w:rsidR="00902374">
              <w:rPr>
                <w:rFonts w:cs="Calibri"/>
                <w:sz w:val="20"/>
                <w:szCs w:val="20"/>
              </w:rPr>
              <w:t>2</w:t>
            </w:r>
          </w:p>
        </w:tc>
      </w:tr>
      <w:tr w:rsidR="002E1CA6" w:rsidRPr="00CC6FCC">
        <w:trPr>
          <w:trHeight w:val="255"/>
        </w:trPr>
        <w:tc>
          <w:tcPr>
            <w:tcW w:w="6079" w:type="dxa"/>
            <w:tcBorders>
              <w:top w:val="nil"/>
              <w:left w:val="nil"/>
              <w:bottom w:val="nil"/>
              <w:right w:val="nil"/>
            </w:tcBorders>
          </w:tcPr>
          <w:p w:rsidR="002E1CA6" w:rsidRPr="00CC6FCC" w:rsidRDefault="002E1CA6" w:rsidP="002E1CA6">
            <w:pPr>
              <w:spacing w:after="0" w:line="240" w:lineRule="auto"/>
              <w:jc w:val="both"/>
              <w:rPr>
                <w:rFonts w:cs="Calibri"/>
                <w:sz w:val="20"/>
                <w:szCs w:val="20"/>
              </w:rPr>
            </w:pPr>
          </w:p>
        </w:tc>
        <w:tc>
          <w:tcPr>
            <w:tcW w:w="1254" w:type="dxa"/>
            <w:tcBorders>
              <w:top w:val="nil"/>
              <w:left w:val="nil"/>
              <w:bottom w:val="nil"/>
              <w:right w:val="nil"/>
            </w:tcBorders>
          </w:tcPr>
          <w:p w:rsidR="002E1CA6" w:rsidRPr="00F52E9B" w:rsidRDefault="002E1CA6" w:rsidP="002E1CA6">
            <w:pPr>
              <w:spacing w:after="0" w:line="240" w:lineRule="auto"/>
              <w:jc w:val="right"/>
              <w:rPr>
                <w:rFonts w:cs="Calibri"/>
                <w:b/>
                <w:sz w:val="20"/>
                <w:szCs w:val="20"/>
              </w:rPr>
            </w:pPr>
            <w:r w:rsidRPr="00F52E9B">
              <w:rPr>
                <w:rFonts w:cs="Calibri"/>
                <w:b/>
                <w:sz w:val="20"/>
                <w:szCs w:val="20"/>
              </w:rPr>
              <w:t>RM’000</w:t>
            </w:r>
          </w:p>
        </w:tc>
        <w:tc>
          <w:tcPr>
            <w:tcW w:w="1429" w:type="dxa"/>
            <w:tcBorders>
              <w:top w:val="nil"/>
              <w:left w:val="nil"/>
              <w:bottom w:val="nil"/>
              <w:right w:val="nil"/>
            </w:tcBorders>
          </w:tcPr>
          <w:p w:rsidR="002E1CA6" w:rsidRPr="00EA6D01" w:rsidRDefault="002E1CA6" w:rsidP="002E1CA6">
            <w:pPr>
              <w:spacing w:after="0" w:line="240" w:lineRule="auto"/>
              <w:jc w:val="right"/>
              <w:rPr>
                <w:rFonts w:cs="Calibri"/>
                <w:sz w:val="20"/>
                <w:szCs w:val="20"/>
              </w:rPr>
            </w:pPr>
            <w:r w:rsidRPr="00EA6D01">
              <w:rPr>
                <w:rFonts w:cs="Calibri"/>
                <w:sz w:val="20"/>
                <w:szCs w:val="20"/>
              </w:rPr>
              <w:t>RM’000</w:t>
            </w:r>
          </w:p>
        </w:tc>
      </w:tr>
      <w:tr w:rsidR="002E1CA6" w:rsidRPr="00CC6FCC">
        <w:trPr>
          <w:trHeight w:val="255"/>
        </w:trPr>
        <w:tc>
          <w:tcPr>
            <w:tcW w:w="6079" w:type="dxa"/>
            <w:tcBorders>
              <w:top w:val="nil"/>
              <w:left w:val="nil"/>
              <w:bottom w:val="nil"/>
              <w:right w:val="nil"/>
            </w:tcBorders>
          </w:tcPr>
          <w:p w:rsidR="002E1CA6" w:rsidRPr="00CC6FCC" w:rsidRDefault="002E1CA6" w:rsidP="002E1CA6">
            <w:pPr>
              <w:spacing w:after="0" w:line="240" w:lineRule="auto"/>
              <w:jc w:val="both"/>
              <w:rPr>
                <w:rFonts w:cs="Calibri"/>
                <w:b/>
                <w:sz w:val="20"/>
                <w:szCs w:val="20"/>
              </w:rPr>
            </w:pPr>
            <w:r w:rsidRPr="00CC6FCC">
              <w:rPr>
                <w:rFonts w:cs="Calibri"/>
                <w:b/>
                <w:sz w:val="20"/>
                <w:szCs w:val="20"/>
              </w:rPr>
              <w:t>Contingent liabilities</w:t>
            </w:r>
          </w:p>
        </w:tc>
        <w:tc>
          <w:tcPr>
            <w:tcW w:w="1254" w:type="dxa"/>
            <w:tcBorders>
              <w:top w:val="nil"/>
              <w:left w:val="nil"/>
              <w:bottom w:val="nil"/>
              <w:right w:val="nil"/>
            </w:tcBorders>
          </w:tcPr>
          <w:p w:rsidR="002E1CA6" w:rsidRPr="00EA6D01" w:rsidRDefault="002E1CA6" w:rsidP="002E1CA6">
            <w:pPr>
              <w:spacing w:after="0" w:line="240" w:lineRule="auto"/>
              <w:jc w:val="right"/>
              <w:rPr>
                <w:rFonts w:cs="Calibri"/>
                <w:sz w:val="20"/>
                <w:szCs w:val="20"/>
              </w:rPr>
            </w:pPr>
          </w:p>
        </w:tc>
        <w:tc>
          <w:tcPr>
            <w:tcW w:w="1429" w:type="dxa"/>
            <w:tcBorders>
              <w:top w:val="nil"/>
              <w:left w:val="nil"/>
              <w:bottom w:val="nil"/>
              <w:right w:val="nil"/>
            </w:tcBorders>
          </w:tcPr>
          <w:p w:rsidR="002E1CA6" w:rsidRPr="00EA6D01" w:rsidRDefault="002E1CA6" w:rsidP="002E1CA6">
            <w:pPr>
              <w:spacing w:after="0" w:line="240" w:lineRule="auto"/>
              <w:jc w:val="right"/>
              <w:rPr>
                <w:rFonts w:cs="Calibri"/>
                <w:sz w:val="20"/>
                <w:szCs w:val="20"/>
              </w:rPr>
            </w:pPr>
          </w:p>
        </w:tc>
      </w:tr>
      <w:tr w:rsidR="002E1CA6" w:rsidRPr="00CC6FCC">
        <w:trPr>
          <w:trHeight w:val="255"/>
        </w:trPr>
        <w:tc>
          <w:tcPr>
            <w:tcW w:w="6079" w:type="dxa"/>
            <w:tcBorders>
              <w:top w:val="nil"/>
              <w:left w:val="nil"/>
              <w:bottom w:val="nil"/>
              <w:right w:val="nil"/>
            </w:tcBorders>
          </w:tcPr>
          <w:p w:rsidR="002E1CA6" w:rsidRPr="00CC6FCC" w:rsidRDefault="002E1CA6" w:rsidP="002E1CA6">
            <w:pPr>
              <w:spacing w:after="0" w:line="240" w:lineRule="auto"/>
              <w:jc w:val="both"/>
              <w:rPr>
                <w:rFonts w:cs="Calibri"/>
                <w:sz w:val="20"/>
                <w:szCs w:val="20"/>
              </w:rPr>
            </w:pPr>
            <w:r w:rsidRPr="00CC6FCC">
              <w:rPr>
                <w:rFonts w:cs="Calibri"/>
                <w:sz w:val="20"/>
                <w:szCs w:val="20"/>
              </w:rPr>
              <w:t>Corporate guarantee for credit facilities granted to subsidiaries</w:t>
            </w:r>
          </w:p>
        </w:tc>
        <w:tc>
          <w:tcPr>
            <w:tcW w:w="1254" w:type="dxa"/>
            <w:tcBorders>
              <w:top w:val="nil"/>
              <w:left w:val="nil"/>
              <w:bottom w:val="double" w:sz="4" w:space="0" w:color="auto"/>
              <w:right w:val="nil"/>
            </w:tcBorders>
          </w:tcPr>
          <w:p w:rsidR="002E1CA6" w:rsidRPr="007075AB" w:rsidRDefault="009B3CD6" w:rsidP="009B3CD6">
            <w:pPr>
              <w:spacing w:after="0" w:line="240" w:lineRule="auto"/>
              <w:jc w:val="right"/>
              <w:rPr>
                <w:rFonts w:cs="Calibri"/>
                <w:sz w:val="20"/>
                <w:szCs w:val="20"/>
                <w:lang w:val="en-US"/>
              </w:rPr>
            </w:pPr>
            <w:r>
              <w:rPr>
                <w:rFonts w:cs="Calibri"/>
                <w:sz w:val="20"/>
                <w:szCs w:val="20"/>
                <w:lang w:eastAsia="zh-CN"/>
              </w:rPr>
              <w:t>44,</w:t>
            </w:r>
            <w:r w:rsidR="00902374">
              <w:rPr>
                <w:rFonts w:cs="Calibri"/>
                <w:sz w:val="20"/>
                <w:szCs w:val="20"/>
                <w:lang w:eastAsia="zh-CN"/>
              </w:rPr>
              <w:t>917</w:t>
            </w:r>
          </w:p>
        </w:tc>
        <w:tc>
          <w:tcPr>
            <w:tcW w:w="1429" w:type="dxa"/>
            <w:tcBorders>
              <w:top w:val="nil"/>
              <w:left w:val="nil"/>
              <w:bottom w:val="double" w:sz="4" w:space="0" w:color="auto"/>
              <w:right w:val="nil"/>
            </w:tcBorders>
          </w:tcPr>
          <w:p w:rsidR="002E1CA6" w:rsidRPr="00EA6D01" w:rsidRDefault="00902374" w:rsidP="00147C70">
            <w:pPr>
              <w:spacing w:after="0" w:line="240" w:lineRule="auto"/>
              <w:jc w:val="right"/>
              <w:rPr>
                <w:rFonts w:cs="Calibri"/>
                <w:sz w:val="20"/>
                <w:szCs w:val="20"/>
              </w:rPr>
            </w:pPr>
            <w:r>
              <w:rPr>
                <w:rFonts w:cs="Calibri"/>
                <w:sz w:val="20"/>
                <w:szCs w:val="20"/>
              </w:rPr>
              <w:t>44,917</w:t>
            </w:r>
          </w:p>
        </w:tc>
      </w:tr>
    </w:tbl>
    <w:p w:rsidR="002E1CA6" w:rsidRPr="00CC6FCC" w:rsidRDefault="002E1CA6" w:rsidP="002E1CA6">
      <w:pPr>
        <w:spacing w:after="0" w:line="240" w:lineRule="auto"/>
        <w:jc w:val="both"/>
        <w:rPr>
          <w:rFonts w:cs="Calibri"/>
          <w:sz w:val="20"/>
          <w:szCs w:val="20"/>
        </w:rPr>
      </w:pPr>
    </w:p>
    <w:p w:rsidR="002E1CA6" w:rsidRPr="00CC6FCC" w:rsidRDefault="002E1CA6" w:rsidP="002E1CA6">
      <w:pPr>
        <w:spacing w:after="0" w:line="240" w:lineRule="auto"/>
        <w:ind w:left="770"/>
        <w:jc w:val="both"/>
        <w:rPr>
          <w:rFonts w:cs="Calibri"/>
          <w:sz w:val="20"/>
          <w:szCs w:val="20"/>
        </w:rPr>
      </w:pPr>
      <w:r w:rsidRPr="00CC6FCC">
        <w:rPr>
          <w:rFonts w:cs="Calibri"/>
          <w:sz w:val="20"/>
          <w:szCs w:val="20"/>
        </w:rPr>
        <w:t>Save as disclosed above, there were no material changes in contin</w:t>
      </w:r>
      <w:r w:rsidR="003C5798">
        <w:rPr>
          <w:rFonts w:cs="Calibri"/>
          <w:sz w:val="20"/>
          <w:szCs w:val="20"/>
        </w:rPr>
        <w:t>gent liabilities and contingent</w:t>
      </w:r>
      <w:r w:rsidRPr="00CC6FCC">
        <w:rPr>
          <w:rFonts w:cs="Calibri"/>
          <w:sz w:val="20"/>
          <w:szCs w:val="20"/>
        </w:rPr>
        <w:t xml:space="preserve"> assets since the last audited financial statement for the year ended 31 December 201</w:t>
      </w:r>
      <w:r w:rsidR="00902374">
        <w:rPr>
          <w:rFonts w:cs="Calibri"/>
          <w:sz w:val="20"/>
          <w:szCs w:val="20"/>
        </w:rPr>
        <w:t>2</w:t>
      </w:r>
      <w:r w:rsidRPr="00CC6FCC">
        <w:rPr>
          <w:rFonts w:cs="Calibri"/>
          <w:sz w:val="20"/>
          <w:szCs w:val="20"/>
        </w:rPr>
        <w:t>.</w:t>
      </w:r>
    </w:p>
    <w:p w:rsidR="002E1CA6" w:rsidRPr="00CC6FCC" w:rsidRDefault="002E1CA6" w:rsidP="002E1CA6">
      <w:pPr>
        <w:spacing w:after="0" w:line="240" w:lineRule="auto"/>
        <w:ind w:left="567"/>
        <w:jc w:val="both"/>
        <w:rPr>
          <w:rFonts w:cs="Calibri"/>
          <w:sz w:val="20"/>
          <w:szCs w:val="20"/>
        </w:rPr>
      </w:pPr>
    </w:p>
    <w:p w:rsidR="002E1CA6" w:rsidRPr="00CC6FCC" w:rsidRDefault="002E1CA6" w:rsidP="002E1CA6">
      <w:pPr>
        <w:tabs>
          <w:tab w:val="left" w:pos="770"/>
        </w:tabs>
        <w:spacing w:after="120" w:line="240" w:lineRule="auto"/>
        <w:ind w:left="770" w:hanging="770"/>
        <w:jc w:val="both"/>
        <w:rPr>
          <w:rFonts w:cs="Calibri"/>
          <w:b/>
          <w:sz w:val="20"/>
          <w:szCs w:val="20"/>
        </w:rPr>
      </w:pPr>
      <w:r w:rsidRPr="00CC6FCC">
        <w:rPr>
          <w:rFonts w:cs="Calibri"/>
          <w:b/>
          <w:sz w:val="20"/>
          <w:szCs w:val="20"/>
        </w:rPr>
        <w:t xml:space="preserve">A14.    </w:t>
      </w:r>
      <w:r w:rsidRPr="00CC6FCC">
        <w:rPr>
          <w:rFonts w:cs="Calibri"/>
          <w:b/>
          <w:sz w:val="20"/>
          <w:szCs w:val="20"/>
        </w:rPr>
        <w:tab/>
        <w:t>Capital Commitments</w:t>
      </w:r>
    </w:p>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sz w:val="20"/>
          <w:szCs w:val="20"/>
        </w:rPr>
        <w:t xml:space="preserve">           </w:t>
      </w:r>
      <w:r w:rsidRPr="00CC6FCC">
        <w:rPr>
          <w:rFonts w:cs="Calibri"/>
          <w:sz w:val="20"/>
          <w:szCs w:val="20"/>
        </w:rPr>
        <w:tab/>
        <w:t>There are no outstanding capita</w:t>
      </w:r>
      <w:r w:rsidR="0037612F">
        <w:rPr>
          <w:rFonts w:cs="Calibri"/>
          <w:sz w:val="20"/>
          <w:szCs w:val="20"/>
        </w:rPr>
        <w:t>l commitments during the</w:t>
      </w:r>
      <w:r w:rsidRPr="00CC6FCC">
        <w:rPr>
          <w:rFonts w:cs="Calibri"/>
          <w:sz w:val="20"/>
          <w:szCs w:val="20"/>
        </w:rPr>
        <w:t xml:space="preserve"> period under review.</w:t>
      </w:r>
    </w:p>
    <w:p w:rsidR="002E1CA6" w:rsidRPr="00CC6FCC" w:rsidRDefault="002E1CA6" w:rsidP="002E1CA6">
      <w:pPr>
        <w:tabs>
          <w:tab w:val="left" w:pos="770"/>
        </w:tabs>
        <w:spacing w:after="0" w:line="240" w:lineRule="auto"/>
        <w:ind w:left="770" w:hanging="770"/>
        <w:jc w:val="both"/>
        <w:rPr>
          <w:rFonts w:cs="Calibri"/>
          <w:b/>
          <w:sz w:val="20"/>
          <w:szCs w:val="20"/>
        </w:rPr>
      </w:pPr>
    </w:p>
    <w:p w:rsidR="002E1CA6" w:rsidRPr="00CC6FCC" w:rsidRDefault="002E1CA6" w:rsidP="002E1CA6">
      <w:pPr>
        <w:tabs>
          <w:tab w:val="left" w:pos="770"/>
        </w:tabs>
        <w:spacing w:after="0" w:line="240" w:lineRule="auto"/>
        <w:ind w:left="770" w:hanging="770"/>
        <w:jc w:val="both"/>
        <w:rPr>
          <w:rFonts w:cs="Calibri"/>
          <w:b/>
          <w:sz w:val="20"/>
          <w:szCs w:val="20"/>
        </w:rPr>
      </w:pPr>
      <w:r w:rsidRPr="00CC6FCC">
        <w:rPr>
          <w:rFonts w:cs="Calibri"/>
          <w:b/>
          <w:sz w:val="20"/>
          <w:szCs w:val="20"/>
        </w:rPr>
        <w:t xml:space="preserve">A15.  </w:t>
      </w:r>
      <w:r w:rsidRPr="00CC6FCC">
        <w:rPr>
          <w:rFonts w:cs="Calibri"/>
          <w:b/>
          <w:sz w:val="20"/>
          <w:szCs w:val="20"/>
        </w:rPr>
        <w:tab/>
        <w:t>Recurrent Related Party Transactions</w:t>
      </w:r>
    </w:p>
    <w:p w:rsidR="002E1CA6" w:rsidRPr="00CC6FCC" w:rsidRDefault="002E1CA6" w:rsidP="002E1CA6">
      <w:pPr>
        <w:tabs>
          <w:tab w:val="left" w:pos="770"/>
        </w:tabs>
        <w:spacing w:after="0" w:line="240" w:lineRule="auto"/>
        <w:ind w:left="770" w:hanging="770"/>
        <w:jc w:val="both"/>
        <w:rPr>
          <w:rFonts w:cs="Calibri"/>
          <w:b/>
          <w:sz w:val="20"/>
          <w:szCs w:val="20"/>
        </w:rPr>
      </w:pPr>
    </w:p>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b/>
          <w:sz w:val="20"/>
          <w:szCs w:val="20"/>
        </w:rPr>
        <w:tab/>
      </w:r>
      <w:r w:rsidRPr="00CC6FCC">
        <w:rPr>
          <w:rFonts w:cs="Calibri"/>
          <w:sz w:val="20"/>
          <w:szCs w:val="20"/>
        </w:rPr>
        <w:t xml:space="preserve">The following are the Group’s recurrent related </w:t>
      </w:r>
      <w:r w:rsidR="00B9192E">
        <w:rPr>
          <w:rFonts w:cs="Calibri"/>
          <w:sz w:val="20"/>
          <w:szCs w:val="20"/>
        </w:rPr>
        <w:t xml:space="preserve">party </w:t>
      </w:r>
      <w:r w:rsidRPr="00CC6FCC">
        <w:rPr>
          <w:rFonts w:cs="Calibri"/>
          <w:sz w:val="20"/>
          <w:szCs w:val="20"/>
        </w:rPr>
        <w:t>transactions:</w:t>
      </w:r>
    </w:p>
    <w:p w:rsidR="002E1CA6" w:rsidRPr="00CC6FCC" w:rsidRDefault="002E1CA6" w:rsidP="002E1CA6">
      <w:pPr>
        <w:tabs>
          <w:tab w:val="left" w:pos="770"/>
        </w:tabs>
        <w:spacing w:after="0" w:line="240" w:lineRule="auto"/>
        <w:ind w:left="770" w:hanging="770"/>
        <w:jc w:val="both"/>
        <w:rPr>
          <w:rFonts w:cs="Calibri"/>
          <w:sz w:val="20"/>
          <w:szCs w:val="20"/>
        </w:rPr>
      </w:pPr>
    </w:p>
    <w:tbl>
      <w:tblPr>
        <w:tblW w:w="8694" w:type="dxa"/>
        <w:tblInd w:w="770" w:type="dxa"/>
        <w:tblLook w:val="04A0" w:firstRow="1" w:lastRow="0" w:firstColumn="1" w:lastColumn="0" w:noHBand="0" w:noVBand="1"/>
      </w:tblPr>
      <w:tblGrid>
        <w:gridCol w:w="4583"/>
        <w:gridCol w:w="2126"/>
        <w:gridCol w:w="1985"/>
      </w:tblGrid>
      <w:tr w:rsidR="00253645" w:rsidRPr="00CC6FCC">
        <w:tc>
          <w:tcPr>
            <w:tcW w:w="4583" w:type="dxa"/>
            <w:shd w:val="clear" w:color="auto" w:fill="auto"/>
          </w:tcPr>
          <w:p w:rsidR="00253645" w:rsidRPr="00CC6FCC" w:rsidRDefault="00253645" w:rsidP="002E1CA6">
            <w:pPr>
              <w:tabs>
                <w:tab w:val="left" w:pos="770"/>
              </w:tabs>
              <w:spacing w:after="0" w:line="240" w:lineRule="auto"/>
              <w:jc w:val="both"/>
              <w:rPr>
                <w:rFonts w:cs="Calibri"/>
                <w:sz w:val="20"/>
                <w:szCs w:val="20"/>
              </w:rPr>
            </w:pPr>
          </w:p>
        </w:tc>
        <w:tc>
          <w:tcPr>
            <w:tcW w:w="2126" w:type="dxa"/>
            <w:shd w:val="clear" w:color="auto" w:fill="auto"/>
          </w:tcPr>
          <w:p w:rsidR="00253645" w:rsidRPr="00CC6FCC" w:rsidRDefault="00253645" w:rsidP="002E1CA6">
            <w:pPr>
              <w:tabs>
                <w:tab w:val="left" w:pos="770"/>
              </w:tabs>
              <w:spacing w:after="0" w:line="240" w:lineRule="auto"/>
              <w:jc w:val="right"/>
              <w:rPr>
                <w:rFonts w:cs="Calibri"/>
                <w:b/>
                <w:sz w:val="20"/>
                <w:szCs w:val="20"/>
              </w:rPr>
            </w:pPr>
          </w:p>
        </w:tc>
        <w:tc>
          <w:tcPr>
            <w:tcW w:w="1985" w:type="dxa"/>
            <w:shd w:val="clear" w:color="auto" w:fill="auto"/>
          </w:tcPr>
          <w:p w:rsidR="00253645" w:rsidRDefault="00253645" w:rsidP="00253645">
            <w:pPr>
              <w:tabs>
                <w:tab w:val="left" w:pos="770"/>
              </w:tabs>
              <w:spacing w:after="0" w:line="240" w:lineRule="auto"/>
              <w:jc w:val="center"/>
              <w:rPr>
                <w:rFonts w:cs="Calibri"/>
                <w:b/>
                <w:sz w:val="20"/>
                <w:szCs w:val="20"/>
              </w:rPr>
            </w:pPr>
            <w:r>
              <w:rPr>
                <w:rFonts w:cs="Calibri"/>
                <w:b/>
                <w:sz w:val="20"/>
                <w:szCs w:val="20"/>
              </w:rPr>
              <w:t xml:space="preserve">             YTD</w:t>
            </w:r>
          </w:p>
        </w:tc>
      </w:tr>
      <w:tr w:rsidR="002E1CA6" w:rsidRPr="00CC6FCC">
        <w:tc>
          <w:tcPr>
            <w:tcW w:w="4583" w:type="dxa"/>
            <w:shd w:val="clear" w:color="auto" w:fill="auto"/>
          </w:tcPr>
          <w:p w:rsidR="002E1CA6" w:rsidRPr="00CC6FCC" w:rsidRDefault="002E1CA6" w:rsidP="002E1CA6">
            <w:pPr>
              <w:tabs>
                <w:tab w:val="left" w:pos="770"/>
              </w:tabs>
              <w:spacing w:after="0" w:line="240" w:lineRule="auto"/>
              <w:jc w:val="both"/>
              <w:rPr>
                <w:rFonts w:cs="Calibri"/>
                <w:sz w:val="20"/>
                <w:szCs w:val="20"/>
              </w:rPr>
            </w:pPr>
          </w:p>
        </w:tc>
        <w:tc>
          <w:tcPr>
            <w:tcW w:w="2126" w:type="dxa"/>
            <w:shd w:val="clear" w:color="auto" w:fill="auto"/>
          </w:tcPr>
          <w:p w:rsidR="002E1CA6" w:rsidRPr="00CC6FCC" w:rsidRDefault="00B332AA" w:rsidP="008576C7">
            <w:pPr>
              <w:tabs>
                <w:tab w:val="left" w:pos="770"/>
              </w:tabs>
              <w:spacing w:after="0" w:line="240" w:lineRule="auto"/>
              <w:jc w:val="right"/>
              <w:rPr>
                <w:rFonts w:cs="Calibri"/>
                <w:b/>
                <w:sz w:val="20"/>
                <w:szCs w:val="20"/>
              </w:rPr>
            </w:pPr>
            <w:r>
              <w:rPr>
                <w:rFonts w:cs="Calibri"/>
                <w:b/>
                <w:sz w:val="20"/>
                <w:szCs w:val="20"/>
                <w:lang w:eastAsia="zh-CN"/>
              </w:rPr>
              <w:t>3</w:t>
            </w:r>
            <w:r w:rsidR="002E1CA6">
              <w:rPr>
                <w:rFonts w:cs="Calibri"/>
                <w:b/>
                <w:sz w:val="20"/>
                <w:szCs w:val="20"/>
              </w:rPr>
              <w:t xml:space="preserve"> </w:t>
            </w:r>
            <w:r w:rsidR="002E1CA6" w:rsidRPr="00CC6FCC">
              <w:rPr>
                <w:rFonts w:cs="Calibri"/>
                <w:b/>
                <w:sz w:val="20"/>
                <w:szCs w:val="20"/>
              </w:rPr>
              <w:t>m</w:t>
            </w:r>
            <w:r w:rsidR="002E1CA6">
              <w:rPr>
                <w:rFonts w:cs="Calibri"/>
                <w:b/>
                <w:sz w:val="20"/>
                <w:szCs w:val="20"/>
              </w:rPr>
              <w:t>on</w:t>
            </w:r>
            <w:r w:rsidR="002E1CA6" w:rsidRPr="00CC6FCC">
              <w:rPr>
                <w:rFonts w:cs="Calibri"/>
                <w:b/>
                <w:sz w:val="20"/>
                <w:szCs w:val="20"/>
              </w:rPr>
              <w:t>th</w:t>
            </w:r>
            <w:r w:rsidR="002E1CA6">
              <w:rPr>
                <w:rFonts w:cs="Calibri"/>
                <w:b/>
                <w:sz w:val="20"/>
                <w:szCs w:val="20"/>
              </w:rPr>
              <w:t>s</w:t>
            </w:r>
            <w:r w:rsidR="002E1CA6" w:rsidRPr="00CC6FCC">
              <w:rPr>
                <w:rFonts w:cs="Calibri"/>
                <w:b/>
                <w:sz w:val="20"/>
                <w:szCs w:val="20"/>
              </w:rPr>
              <w:t xml:space="preserve"> ended</w:t>
            </w:r>
          </w:p>
        </w:tc>
        <w:tc>
          <w:tcPr>
            <w:tcW w:w="1985" w:type="dxa"/>
            <w:shd w:val="clear" w:color="auto" w:fill="auto"/>
          </w:tcPr>
          <w:p w:rsidR="002E1CA6" w:rsidRPr="00CC6FCC" w:rsidRDefault="008A3D1A" w:rsidP="008A3D1A">
            <w:pPr>
              <w:tabs>
                <w:tab w:val="left" w:pos="770"/>
              </w:tabs>
              <w:spacing w:after="0" w:line="240" w:lineRule="auto"/>
              <w:jc w:val="right"/>
              <w:rPr>
                <w:rFonts w:cs="Calibri"/>
                <w:b/>
                <w:sz w:val="20"/>
                <w:szCs w:val="20"/>
              </w:rPr>
            </w:pPr>
            <w:r>
              <w:rPr>
                <w:rFonts w:cs="Calibri"/>
                <w:b/>
                <w:sz w:val="20"/>
                <w:szCs w:val="20"/>
                <w:lang w:eastAsia="zh-CN"/>
              </w:rPr>
              <w:t>12</w:t>
            </w:r>
            <w:r w:rsidR="002E1CA6">
              <w:rPr>
                <w:rFonts w:cs="Calibri"/>
                <w:b/>
                <w:sz w:val="20"/>
                <w:szCs w:val="20"/>
              </w:rPr>
              <w:t xml:space="preserve"> </w:t>
            </w:r>
            <w:r w:rsidR="002E1CA6" w:rsidRPr="00CC6FCC">
              <w:rPr>
                <w:rFonts w:cs="Calibri"/>
                <w:b/>
                <w:sz w:val="20"/>
                <w:szCs w:val="20"/>
              </w:rPr>
              <w:t>m</w:t>
            </w:r>
            <w:r w:rsidR="002E1CA6">
              <w:rPr>
                <w:rFonts w:cs="Calibri"/>
                <w:b/>
                <w:sz w:val="20"/>
                <w:szCs w:val="20"/>
              </w:rPr>
              <w:t>on</w:t>
            </w:r>
            <w:r w:rsidR="002E1CA6" w:rsidRPr="00CC6FCC">
              <w:rPr>
                <w:rFonts w:cs="Calibri"/>
                <w:b/>
                <w:sz w:val="20"/>
                <w:szCs w:val="20"/>
              </w:rPr>
              <w:t>th</w:t>
            </w:r>
            <w:r w:rsidR="002E1CA6">
              <w:rPr>
                <w:rFonts w:cs="Calibri"/>
                <w:b/>
                <w:sz w:val="20"/>
                <w:szCs w:val="20"/>
              </w:rPr>
              <w:t>s</w:t>
            </w:r>
            <w:r w:rsidR="002E1CA6" w:rsidRPr="00CC6FCC">
              <w:rPr>
                <w:rFonts w:cs="Calibri"/>
                <w:b/>
                <w:sz w:val="20"/>
                <w:szCs w:val="20"/>
              </w:rPr>
              <w:t xml:space="preserve"> ended</w:t>
            </w:r>
          </w:p>
        </w:tc>
      </w:tr>
      <w:tr w:rsidR="002E1CA6" w:rsidRPr="00CC6FCC">
        <w:tc>
          <w:tcPr>
            <w:tcW w:w="4583" w:type="dxa"/>
            <w:shd w:val="clear" w:color="auto" w:fill="auto"/>
          </w:tcPr>
          <w:p w:rsidR="002E1CA6" w:rsidRPr="00CC6FCC" w:rsidRDefault="002E1CA6" w:rsidP="002E1CA6">
            <w:pPr>
              <w:tabs>
                <w:tab w:val="left" w:pos="770"/>
              </w:tabs>
              <w:spacing w:after="0" w:line="240" w:lineRule="auto"/>
              <w:jc w:val="both"/>
              <w:rPr>
                <w:rFonts w:cs="Calibri"/>
                <w:sz w:val="20"/>
                <w:szCs w:val="20"/>
              </w:rPr>
            </w:pPr>
          </w:p>
        </w:tc>
        <w:tc>
          <w:tcPr>
            <w:tcW w:w="2126" w:type="dxa"/>
            <w:shd w:val="clear" w:color="auto" w:fill="auto"/>
          </w:tcPr>
          <w:p w:rsidR="002E1CA6" w:rsidRPr="00CC6FCC" w:rsidRDefault="002E1CA6" w:rsidP="00B332AA">
            <w:pPr>
              <w:tabs>
                <w:tab w:val="left" w:pos="770"/>
              </w:tabs>
              <w:spacing w:after="0" w:line="240" w:lineRule="auto"/>
              <w:jc w:val="right"/>
              <w:rPr>
                <w:rFonts w:cs="Calibri"/>
                <w:b/>
                <w:sz w:val="20"/>
                <w:szCs w:val="20"/>
              </w:rPr>
            </w:pPr>
            <w:r w:rsidRPr="00CC6FCC">
              <w:rPr>
                <w:rFonts w:cs="Calibri"/>
                <w:b/>
                <w:sz w:val="20"/>
                <w:szCs w:val="20"/>
              </w:rPr>
              <w:t>3</w:t>
            </w:r>
            <w:r w:rsidR="00B332AA">
              <w:rPr>
                <w:rFonts w:cs="Calibri"/>
                <w:b/>
                <w:sz w:val="20"/>
                <w:szCs w:val="20"/>
              </w:rPr>
              <w:t>0</w:t>
            </w:r>
            <w:r w:rsidR="008A3D1A">
              <w:rPr>
                <w:rFonts w:cs="Calibri"/>
                <w:b/>
                <w:sz w:val="20"/>
                <w:szCs w:val="20"/>
              </w:rPr>
              <w:t>.</w:t>
            </w:r>
            <w:r w:rsidR="00902374">
              <w:rPr>
                <w:rFonts w:cs="Calibri"/>
                <w:b/>
                <w:sz w:val="20"/>
                <w:szCs w:val="20"/>
              </w:rPr>
              <w:t>0</w:t>
            </w:r>
            <w:r w:rsidR="00514A6A">
              <w:rPr>
                <w:rFonts w:cs="Calibri"/>
                <w:b/>
                <w:sz w:val="20"/>
                <w:szCs w:val="20"/>
              </w:rPr>
              <w:t>9</w:t>
            </w:r>
            <w:r w:rsidR="00147C70">
              <w:rPr>
                <w:rFonts w:cs="Calibri"/>
                <w:b/>
                <w:sz w:val="20"/>
                <w:szCs w:val="20"/>
              </w:rPr>
              <w:t>.201</w:t>
            </w:r>
            <w:r w:rsidR="00902374">
              <w:rPr>
                <w:rFonts w:cs="Calibri"/>
                <w:b/>
                <w:sz w:val="20"/>
                <w:szCs w:val="20"/>
              </w:rPr>
              <w:t>3</w:t>
            </w:r>
          </w:p>
        </w:tc>
        <w:tc>
          <w:tcPr>
            <w:tcW w:w="1985" w:type="dxa"/>
            <w:shd w:val="clear" w:color="auto" w:fill="auto"/>
          </w:tcPr>
          <w:p w:rsidR="002E1CA6" w:rsidRPr="00CC6FCC" w:rsidRDefault="002E1CA6" w:rsidP="00902374">
            <w:pPr>
              <w:tabs>
                <w:tab w:val="left" w:pos="770"/>
              </w:tabs>
              <w:spacing w:after="0" w:line="240" w:lineRule="auto"/>
              <w:jc w:val="right"/>
              <w:rPr>
                <w:rFonts w:cs="Calibri"/>
                <w:b/>
                <w:sz w:val="20"/>
                <w:szCs w:val="20"/>
              </w:rPr>
            </w:pPr>
            <w:r>
              <w:rPr>
                <w:rFonts w:cs="Calibri"/>
                <w:b/>
                <w:sz w:val="20"/>
                <w:szCs w:val="20"/>
              </w:rPr>
              <w:t>3</w:t>
            </w:r>
            <w:r w:rsidR="008A3D1A">
              <w:rPr>
                <w:rFonts w:cs="Calibri"/>
                <w:b/>
                <w:sz w:val="20"/>
                <w:szCs w:val="20"/>
              </w:rPr>
              <w:t>1.12</w:t>
            </w:r>
            <w:r w:rsidRPr="00CC6FCC">
              <w:rPr>
                <w:rFonts w:cs="Calibri"/>
                <w:b/>
                <w:sz w:val="20"/>
                <w:szCs w:val="20"/>
              </w:rPr>
              <w:t>.201</w:t>
            </w:r>
            <w:r w:rsidR="00902374">
              <w:rPr>
                <w:rFonts w:cs="Calibri"/>
                <w:b/>
                <w:sz w:val="20"/>
                <w:szCs w:val="20"/>
                <w:lang w:eastAsia="zh-CN"/>
              </w:rPr>
              <w:t>3</w:t>
            </w:r>
          </w:p>
        </w:tc>
      </w:tr>
      <w:tr w:rsidR="002E1CA6" w:rsidRPr="00CC6FCC">
        <w:tc>
          <w:tcPr>
            <w:tcW w:w="4583" w:type="dxa"/>
            <w:shd w:val="clear" w:color="auto" w:fill="auto"/>
          </w:tcPr>
          <w:p w:rsidR="002E1CA6" w:rsidRPr="00CC6FCC" w:rsidRDefault="002E1CA6" w:rsidP="002E1CA6">
            <w:pPr>
              <w:tabs>
                <w:tab w:val="left" w:pos="770"/>
              </w:tabs>
              <w:spacing w:after="0" w:line="240" w:lineRule="auto"/>
              <w:jc w:val="both"/>
              <w:rPr>
                <w:rFonts w:cs="Calibri"/>
                <w:sz w:val="20"/>
                <w:szCs w:val="20"/>
              </w:rPr>
            </w:pPr>
          </w:p>
        </w:tc>
        <w:tc>
          <w:tcPr>
            <w:tcW w:w="2126" w:type="dxa"/>
            <w:shd w:val="clear" w:color="auto" w:fill="auto"/>
          </w:tcPr>
          <w:p w:rsidR="002E1CA6" w:rsidRPr="00CC6FCC" w:rsidRDefault="002E1CA6" w:rsidP="002E1CA6">
            <w:pPr>
              <w:tabs>
                <w:tab w:val="left" w:pos="770"/>
              </w:tabs>
              <w:spacing w:after="0" w:line="240" w:lineRule="auto"/>
              <w:jc w:val="right"/>
              <w:rPr>
                <w:rFonts w:cs="Calibri"/>
                <w:sz w:val="20"/>
                <w:szCs w:val="20"/>
              </w:rPr>
            </w:pPr>
            <w:r w:rsidRPr="00CC6FCC">
              <w:rPr>
                <w:rFonts w:cs="Calibri"/>
                <w:sz w:val="20"/>
                <w:szCs w:val="20"/>
              </w:rPr>
              <w:t>RM’000</w:t>
            </w:r>
          </w:p>
        </w:tc>
        <w:tc>
          <w:tcPr>
            <w:tcW w:w="1985" w:type="dxa"/>
            <w:shd w:val="clear" w:color="auto" w:fill="auto"/>
          </w:tcPr>
          <w:p w:rsidR="002E1CA6" w:rsidRPr="00CC6FCC" w:rsidRDefault="002E1CA6" w:rsidP="002E1CA6">
            <w:pPr>
              <w:tabs>
                <w:tab w:val="left" w:pos="770"/>
              </w:tabs>
              <w:spacing w:after="0" w:line="240" w:lineRule="auto"/>
              <w:jc w:val="right"/>
              <w:rPr>
                <w:rFonts w:cs="Calibri"/>
                <w:sz w:val="20"/>
                <w:szCs w:val="20"/>
              </w:rPr>
            </w:pPr>
            <w:r w:rsidRPr="00CC6FCC">
              <w:rPr>
                <w:rFonts w:cs="Calibri"/>
                <w:sz w:val="20"/>
                <w:szCs w:val="20"/>
              </w:rPr>
              <w:t>RM’000</w:t>
            </w:r>
          </w:p>
        </w:tc>
      </w:tr>
      <w:tr w:rsidR="002E1CA6" w:rsidRPr="00CC6FCC">
        <w:tc>
          <w:tcPr>
            <w:tcW w:w="4583" w:type="dxa"/>
            <w:shd w:val="clear" w:color="auto" w:fill="auto"/>
          </w:tcPr>
          <w:p w:rsidR="002E1CA6" w:rsidRPr="00CC6FCC" w:rsidRDefault="002E1CA6" w:rsidP="002E1CA6">
            <w:pPr>
              <w:tabs>
                <w:tab w:val="left" w:pos="770"/>
              </w:tabs>
              <w:spacing w:after="0" w:line="240" w:lineRule="auto"/>
              <w:jc w:val="both"/>
              <w:rPr>
                <w:rFonts w:cs="Calibri"/>
                <w:sz w:val="20"/>
                <w:szCs w:val="20"/>
              </w:rPr>
            </w:pPr>
            <w:r w:rsidRPr="00CC6FCC">
              <w:rPr>
                <w:rFonts w:cs="Calibri"/>
                <w:sz w:val="20"/>
                <w:szCs w:val="20"/>
              </w:rPr>
              <w:t>Transactions with a company connected to a Director</w:t>
            </w:r>
          </w:p>
        </w:tc>
        <w:tc>
          <w:tcPr>
            <w:tcW w:w="2126" w:type="dxa"/>
            <w:shd w:val="clear" w:color="auto" w:fill="auto"/>
          </w:tcPr>
          <w:p w:rsidR="002E1CA6" w:rsidRPr="00CC6FCC" w:rsidRDefault="002E1CA6" w:rsidP="002E1CA6">
            <w:pPr>
              <w:tabs>
                <w:tab w:val="left" w:pos="770"/>
              </w:tabs>
              <w:spacing w:after="0" w:line="240" w:lineRule="auto"/>
              <w:jc w:val="both"/>
              <w:rPr>
                <w:rFonts w:cs="Calibri"/>
                <w:sz w:val="20"/>
                <w:szCs w:val="20"/>
              </w:rPr>
            </w:pPr>
          </w:p>
        </w:tc>
        <w:tc>
          <w:tcPr>
            <w:tcW w:w="1985" w:type="dxa"/>
            <w:shd w:val="clear" w:color="auto" w:fill="auto"/>
          </w:tcPr>
          <w:p w:rsidR="002E1CA6" w:rsidRPr="00CC6FCC" w:rsidRDefault="002E1CA6" w:rsidP="002E1CA6">
            <w:pPr>
              <w:tabs>
                <w:tab w:val="left" w:pos="770"/>
              </w:tabs>
              <w:spacing w:after="0" w:line="240" w:lineRule="auto"/>
              <w:jc w:val="both"/>
              <w:rPr>
                <w:rFonts w:cs="Calibri"/>
                <w:sz w:val="20"/>
                <w:szCs w:val="20"/>
              </w:rPr>
            </w:pPr>
          </w:p>
        </w:tc>
      </w:tr>
      <w:tr w:rsidR="002E1CA6" w:rsidRPr="00CC6FCC" w:rsidTr="00234B61">
        <w:tc>
          <w:tcPr>
            <w:tcW w:w="4583" w:type="dxa"/>
            <w:shd w:val="clear" w:color="auto" w:fill="auto"/>
          </w:tcPr>
          <w:p w:rsidR="002E1CA6" w:rsidRPr="00CC6FCC" w:rsidRDefault="002E1CA6" w:rsidP="002E1CA6">
            <w:pPr>
              <w:numPr>
                <w:ilvl w:val="0"/>
                <w:numId w:val="24"/>
              </w:numPr>
              <w:tabs>
                <w:tab w:val="left" w:pos="364"/>
              </w:tabs>
              <w:spacing w:after="0" w:line="240" w:lineRule="auto"/>
              <w:ind w:left="364"/>
              <w:jc w:val="both"/>
              <w:rPr>
                <w:rFonts w:cs="Calibri"/>
                <w:sz w:val="20"/>
                <w:szCs w:val="20"/>
              </w:rPr>
            </w:pPr>
            <w:r w:rsidRPr="00CC6FCC">
              <w:rPr>
                <w:rFonts w:cs="Calibri"/>
                <w:sz w:val="20"/>
                <w:szCs w:val="20"/>
              </w:rPr>
              <w:t>Supplying rubber compound and accessories</w:t>
            </w:r>
          </w:p>
        </w:tc>
        <w:tc>
          <w:tcPr>
            <w:tcW w:w="2126" w:type="dxa"/>
            <w:shd w:val="clear" w:color="auto" w:fill="auto"/>
          </w:tcPr>
          <w:p w:rsidR="002E1CA6" w:rsidRPr="00AC78C6" w:rsidRDefault="00514A6A" w:rsidP="009B3CD6">
            <w:pPr>
              <w:tabs>
                <w:tab w:val="left" w:pos="770"/>
              </w:tabs>
              <w:spacing w:after="0" w:line="240" w:lineRule="auto"/>
              <w:jc w:val="right"/>
              <w:rPr>
                <w:rFonts w:cs="Calibri"/>
                <w:sz w:val="20"/>
                <w:szCs w:val="20"/>
                <w:lang w:val="en-US"/>
              </w:rPr>
            </w:pPr>
            <w:r w:rsidRPr="00514A6A">
              <w:rPr>
                <w:rFonts w:cs="Calibri"/>
                <w:sz w:val="20"/>
                <w:szCs w:val="20"/>
                <w:lang w:val="en-US"/>
              </w:rPr>
              <w:t>2</w:t>
            </w:r>
            <w:r>
              <w:rPr>
                <w:rFonts w:cs="Calibri"/>
                <w:sz w:val="20"/>
                <w:szCs w:val="20"/>
                <w:lang w:val="en-US"/>
              </w:rPr>
              <w:t>,</w:t>
            </w:r>
            <w:r w:rsidRPr="00514A6A">
              <w:rPr>
                <w:rFonts w:cs="Calibri"/>
                <w:sz w:val="20"/>
                <w:szCs w:val="20"/>
                <w:lang w:val="en-US"/>
              </w:rPr>
              <w:t>813</w:t>
            </w:r>
          </w:p>
        </w:tc>
        <w:tc>
          <w:tcPr>
            <w:tcW w:w="1985" w:type="dxa"/>
            <w:shd w:val="clear" w:color="auto" w:fill="auto"/>
          </w:tcPr>
          <w:p w:rsidR="002E1CA6" w:rsidRPr="00CC6FCC" w:rsidRDefault="00B332AA" w:rsidP="009B3CD6">
            <w:pPr>
              <w:tabs>
                <w:tab w:val="left" w:pos="770"/>
              </w:tabs>
              <w:spacing w:after="0" w:line="240" w:lineRule="auto"/>
              <w:jc w:val="right"/>
              <w:rPr>
                <w:rFonts w:cs="Calibri"/>
                <w:sz w:val="20"/>
                <w:szCs w:val="20"/>
              </w:rPr>
            </w:pPr>
            <w:r>
              <w:rPr>
                <w:rFonts w:cs="Calibri"/>
                <w:sz w:val="20"/>
                <w:szCs w:val="20"/>
              </w:rPr>
              <w:t>5,524</w:t>
            </w:r>
          </w:p>
        </w:tc>
      </w:tr>
      <w:tr w:rsidR="002E1CA6" w:rsidRPr="00CC6FCC" w:rsidTr="00234B61">
        <w:trPr>
          <w:trHeight w:val="156"/>
        </w:trPr>
        <w:tc>
          <w:tcPr>
            <w:tcW w:w="4583" w:type="dxa"/>
            <w:shd w:val="clear" w:color="auto" w:fill="auto"/>
          </w:tcPr>
          <w:p w:rsidR="002E1CA6" w:rsidRPr="00CC6FCC" w:rsidRDefault="002E1CA6" w:rsidP="00234B61">
            <w:pPr>
              <w:tabs>
                <w:tab w:val="left" w:pos="364"/>
              </w:tabs>
              <w:spacing w:after="0" w:line="240" w:lineRule="auto"/>
              <w:jc w:val="both"/>
              <w:rPr>
                <w:rFonts w:cs="Calibri"/>
                <w:sz w:val="20"/>
                <w:szCs w:val="20"/>
              </w:rPr>
            </w:pPr>
          </w:p>
        </w:tc>
        <w:tc>
          <w:tcPr>
            <w:tcW w:w="2126" w:type="dxa"/>
            <w:tcBorders>
              <w:bottom w:val="double" w:sz="4" w:space="0" w:color="auto"/>
            </w:tcBorders>
            <w:shd w:val="clear" w:color="auto" w:fill="auto"/>
          </w:tcPr>
          <w:p w:rsidR="003B6D01" w:rsidRPr="00CC6FCC" w:rsidRDefault="003B6D01" w:rsidP="00D37B39">
            <w:pPr>
              <w:tabs>
                <w:tab w:val="left" w:pos="770"/>
              </w:tabs>
              <w:spacing w:after="120" w:line="240" w:lineRule="auto"/>
              <w:jc w:val="right"/>
              <w:rPr>
                <w:rFonts w:cs="Calibri"/>
                <w:sz w:val="20"/>
                <w:szCs w:val="20"/>
              </w:rPr>
            </w:pPr>
          </w:p>
        </w:tc>
        <w:tc>
          <w:tcPr>
            <w:tcW w:w="1985" w:type="dxa"/>
            <w:tcBorders>
              <w:bottom w:val="double" w:sz="4" w:space="0" w:color="auto"/>
            </w:tcBorders>
            <w:shd w:val="clear" w:color="auto" w:fill="auto"/>
          </w:tcPr>
          <w:p w:rsidR="002E1CA6" w:rsidRPr="00CC6FCC" w:rsidRDefault="002E1CA6" w:rsidP="00147C70">
            <w:pPr>
              <w:tabs>
                <w:tab w:val="left" w:pos="770"/>
              </w:tabs>
              <w:spacing w:after="120" w:line="240" w:lineRule="auto"/>
              <w:jc w:val="right"/>
              <w:rPr>
                <w:rFonts w:cs="Calibri"/>
                <w:sz w:val="20"/>
                <w:szCs w:val="20"/>
              </w:rPr>
            </w:pPr>
          </w:p>
        </w:tc>
      </w:tr>
      <w:tr w:rsidR="002E1CA6" w:rsidRPr="00CC6FCC">
        <w:tc>
          <w:tcPr>
            <w:tcW w:w="4583" w:type="dxa"/>
            <w:shd w:val="clear" w:color="auto" w:fill="auto"/>
          </w:tcPr>
          <w:p w:rsidR="002E1CA6" w:rsidRPr="00CC6FCC" w:rsidRDefault="002E1CA6" w:rsidP="002E1CA6">
            <w:pPr>
              <w:tabs>
                <w:tab w:val="left" w:pos="364"/>
              </w:tabs>
              <w:spacing w:after="0" w:line="240" w:lineRule="auto"/>
              <w:ind w:left="364"/>
              <w:jc w:val="both"/>
              <w:rPr>
                <w:rFonts w:cs="Calibri"/>
                <w:sz w:val="20"/>
                <w:szCs w:val="20"/>
              </w:rPr>
            </w:pPr>
          </w:p>
        </w:tc>
        <w:tc>
          <w:tcPr>
            <w:tcW w:w="2126" w:type="dxa"/>
            <w:tcBorders>
              <w:top w:val="double" w:sz="4" w:space="0" w:color="auto"/>
            </w:tcBorders>
            <w:shd w:val="clear" w:color="auto" w:fill="auto"/>
          </w:tcPr>
          <w:p w:rsidR="002E1CA6" w:rsidRPr="00CC6FCC" w:rsidRDefault="002E1CA6" w:rsidP="002E1CA6">
            <w:pPr>
              <w:tabs>
                <w:tab w:val="left" w:pos="770"/>
              </w:tabs>
              <w:spacing w:after="0" w:line="240" w:lineRule="auto"/>
              <w:jc w:val="right"/>
              <w:rPr>
                <w:rFonts w:cs="Calibri"/>
                <w:sz w:val="20"/>
                <w:szCs w:val="20"/>
              </w:rPr>
            </w:pPr>
          </w:p>
        </w:tc>
        <w:tc>
          <w:tcPr>
            <w:tcW w:w="1985" w:type="dxa"/>
            <w:tcBorders>
              <w:top w:val="double" w:sz="4" w:space="0" w:color="auto"/>
            </w:tcBorders>
            <w:shd w:val="clear" w:color="auto" w:fill="auto"/>
          </w:tcPr>
          <w:p w:rsidR="002E1CA6" w:rsidRPr="00CC6FCC" w:rsidRDefault="002E1CA6" w:rsidP="002E1CA6">
            <w:pPr>
              <w:tabs>
                <w:tab w:val="left" w:pos="770"/>
              </w:tabs>
              <w:spacing w:after="0" w:line="240" w:lineRule="auto"/>
              <w:jc w:val="right"/>
              <w:rPr>
                <w:rFonts w:cs="Calibri"/>
                <w:sz w:val="20"/>
                <w:szCs w:val="20"/>
              </w:rPr>
            </w:pPr>
          </w:p>
        </w:tc>
      </w:tr>
    </w:tbl>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sz w:val="20"/>
          <w:szCs w:val="20"/>
        </w:rPr>
        <w:tab/>
      </w:r>
      <w:r w:rsidRPr="00CC6FCC">
        <w:rPr>
          <w:rFonts w:cs="Calibri"/>
          <w:color w:val="000000"/>
          <w:sz w:val="20"/>
          <w:szCs w:val="20"/>
        </w:rPr>
        <w:t>Related Party Transactions have been entered into in the ordinary course of business based on normal commercial terms and at arm</w:t>
      </w:r>
      <w:r w:rsidR="0037612F">
        <w:rPr>
          <w:rFonts w:cs="Calibri"/>
          <w:color w:val="000000"/>
          <w:sz w:val="20"/>
          <w:szCs w:val="20"/>
        </w:rPr>
        <w:t>’</w:t>
      </w:r>
      <w:r w:rsidRPr="00CC6FCC">
        <w:rPr>
          <w:rFonts w:cs="Calibri"/>
          <w:color w:val="000000"/>
          <w:sz w:val="20"/>
          <w:szCs w:val="20"/>
        </w:rPr>
        <w:t>s length.</w:t>
      </w:r>
      <w:r w:rsidRPr="00CC6FCC">
        <w:rPr>
          <w:rFonts w:cs="Calibri"/>
          <w:sz w:val="20"/>
          <w:szCs w:val="20"/>
        </w:rPr>
        <w:t xml:space="preserve"> </w:t>
      </w:r>
    </w:p>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sz w:val="20"/>
          <w:szCs w:val="20"/>
        </w:rPr>
        <w:t xml:space="preserve">     </w:t>
      </w:r>
    </w:p>
    <w:p w:rsidR="00C55E49" w:rsidRDefault="00C55E49" w:rsidP="00C55E49">
      <w:pPr>
        <w:tabs>
          <w:tab w:val="left" w:pos="770"/>
        </w:tabs>
        <w:spacing w:after="0" w:line="240" w:lineRule="auto"/>
        <w:ind w:left="720" w:hanging="720"/>
        <w:rPr>
          <w:rFonts w:cs="Calibri"/>
          <w:b/>
          <w:bCs/>
          <w:sz w:val="20"/>
          <w:szCs w:val="20"/>
        </w:rPr>
      </w:pPr>
    </w:p>
    <w:p w:rsidR="002E1CA6" w:rsidRPr="00CC6FCC" w:rsidRDefault="003A6790" w:rsidP="002E1CA6">
      <w:pPr>
        <w:tabs>
          <w:tab w:val="left" w:pos="770"/>
        </w:tabs>
        <w:spacing w:after="0" w:line="240" w:lineRule="auto"/>
        <w:ind w:left="720" w:hanging="720"/>
        <w:rPr>
          <w:rFonts w:cs="Calibri"/>
          <w:b/>
          <w:bCs/>
          <w:sz w:val="20"/>
          <w:szCs w:val="20"/>
        </w:rPr>
      </w:pPr>
      <w:r>
        <w:rPr>
          <w:rFonts w:cs="Calibri"/>
          <w:b/>
          <w:bCs/>
          <w:sz w:val="20"/>
          <w:szCs w:val="20"/>
          <w:lang w:eastAsia="zh-CN"/>
        </w:rPr>
        <w:br w:type="page"/>
      </w:r>
      <w:r w:rsidR="002E1CA6" w:rsidRPr="00CC6FCC">
        <w:rPr>
          <w:rFonts w:cs="Calibri"/>
          <w:b/>
          <w:bCs/>
          <w:sz w:val="20"/>
          <w:szCs w:val="20"/>
        </w:rPr>
        <w:lastRenderedPageBreak/>
        <w:t xml:space="preserve">B.     </w:t>
      </w:r>
      <w:r w:rsidR="002E1CA6" w:rsidRPr="00CC6FCC">
        <w:rPr>
          <w:rFonts w:cs="Calibri"/>
          <w:b/>
          <w:bCs/>
          <w:sz w:val="20"/>
          <w:szCs w:val="20"/>
        </w:rPr>
        <w:tab/>
      </w:r>
      <w:r w:rsidR="002E1CA6" w:rsidRPr="00CC6FCC">
        <w:rPr>
          <w:rFonts w:cs="Calibri"/>
          <w:b/>
          <w:bCs/>
          <w:sz w:val="20"/>
          <w:szCs w:val="20"/>
          <w:u w:val="single"/>
        </w:rPr>
        <w:t>BURSA MALAYSIA SECURITIES BERHAD LISTING REQUIREMENTS</w:t>
      </w:r>
    </w:p>
    <w:p w:rsidR="002E1CA6" w:rsidRPr="00CC6FCC" w:rsidRDefault="002E1CA6" w:rsidP="002E1CA6">
      <w:pPr>
        <w:tabs>
          <w:tab w:val="left" w:pos="770"/>
        </w:tabs>
        <w:spacing w:after="0" w:line="240" w:lineRule="auto"/>
        <w:ind w:left="770" w:hanging="770"/>
        <w:jc w:val="both"/>
        <w:rPr>
          <w:rFonts w:cs="Calibri"/>
          <w:sz w:val="20"/>
          <w:szCs w:val="20"/>
        </w:rPr>
      </w:pPr>
    </w:p>
    <w:p w:rsidR="00C55E49" w:rsidRDefault="00C55E49" w:rsidP="002E1CA6">
      <w:pPr>
        <w:tabs>
          <w:tab w:val="left" w:pos="770"/>
        </w:tabs>
        <w:spacing w:after="0" w:line="240" w:lineRule="auto"/>
        <w:ind w:left="770" w:hanging="770"/>
        <w:jc w:val="both"/>
        <w:rPr>
          <w:rFonts w:cs="Calibri"/>
          <w:b/>
          <w:sz w:val="20"/>
          <w:szCs w:val="20"/>
        </w:rPr>
      </w:pPr>
    </w:p>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b/>
          <w:sz w:val="20"/>
          <w:szCs w:val="20"/>
        </w:rPr>
        <w:t xml:space="preserve">B1.    </w:t>
      </w:r>
      <w:r w:rsidRPr="00CC6FCC">
        <w:rPr>
          <w:rFonts w:cs="Calibri"/>
          <w:b/>
          <w:sz w:val="20"/>
          <w:szCs w:val="20"/>
        </w:rPr>
        <w:tab/>
        <w:t>Review of Performance</w:t>
      </w:r>
    </w:p>
    <w:tbl>
      <w:tblPr>
        <w:tblW w:w="8639"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540"/>
        <w:gridCol w:w="1650"/>
        <w:gridCol w:w="1619"/>
        <w:gridCol w:w="1412"/>
      </w:tblGrid>
      <w:tr w:rsidR="002E1CA6" w:rsidRPr="00CC6FCC">
        <w:trPr>
          <w:trHeight w:val="85"/>
        </w:trPr>
        <w:tc>
          <w:tcPr>
            <w:tcW w:w="2418" w:type="dxa"/>
            <w:vMerge w:val="restart"/>
            <w:tcBorders>
              <w:top w:val="nil"/>
              <w:left w:val="nil"/>
              <w:right w:val="single" w:sz="4" w:space="0" w:color="auto"/>
            </w:tcBorders>
          </w:tcPr>
          <w:p w:rsidR="002E1CA6" w:rsidRPr="00CC6FCC" w:rsidRDefault="002E1CA6" w:rsidP="002E1CA6">
            <w:pPr>
              <w:spacing w:after="0" w:line="240" w:lineRule="auto"/>
              <w:rPr>
                <w:rFonts w:cs="Calibri"/>
                <w:b/>
                <w:sz w:val="20"/>
                <w:szCs w:val="20"/>
              </w:rPr>
            </w:pPr>
          </w:p>
        </w:tc>
        <w:tc>
          <w:tcPr>
            <w:tcW w:w="3190" w:type="dxa"/>
            <w:gridSpan w:val="2"/>
            <w:tcBorders>
              <w:left w:val="single" w:sz="4" w:space="0" w:color="auto"/>
              <w:bottom w:val="single" w:sz="4" w:space="0" w:color="auto"/>
            </w:tcBorders>
          </w:tcPr>
          <w:p w:rsidR="002E1CA6" w:rsidRPr="00CC6FCC" w:rsidRDefault="002E1CA6" w:rsidP="002E1CA6">
            <w:pPr>
              <w:spacing w:after="0" w:line="240" w:lineRule="auto"/>
              <w:jc w:val="center"/>
              <w:rPr>
                <w:rFonts w:cs="Calibri"/>
                <w:b/>
                <w:sz w:val="20"/>
                <w:szCs w:val="20"/>
              </w:rPr>
            </w:pPr>
            <w:r w:rsidRPr="00CC6FCC">
              <w:rPr>
                <w:rFonts w:cs="Calibri"/>
                <w:b/>
                <w:sz w:val="20"/>
                <w:szCs w:val="20"/>
              </w:rPr>
              <w:t>3</w:t>
            </w:r>
            <w:r>
              <w:rPr>
                <w:rFonts w:cs="Calibri"/>
                <w:b/>
                <w:sz w:val="20"/>
                <w:szCs w:val="20"/>
              </w:rPr>
              <w:t xml:space="preserve"> </w:t>
            </w:r>
            <w:r w:rsidRPr="00CC6FCC">
              <w:rPr>
                <w:rFonts w:cs="Calibri"/>
                <w:b/>
                <w:sz w:val="20"/>
                <w:szCs w:val="20"/>
              </w:rPr>
              <w:t>month</w:t>
            </w:r>
            <w:r>
              <w:rPr>
                <w:rFonts w:cs="Calibri"/>
                <w:b/>
                <w:sz w:val="20"/>
                <w:szCs w:val="20"/>
              </w:rPr>
              <w:t>s</w:t>
            </w:r>
            <w:r w:rsidRPr="00CC6FCC">
              <w:rPr>
                <w:rFonts w:cs="Calibri"/>
                <w:b/>
                <w:sz w:val="20"/>
                <w:szCs w:val="20"/>
              </w:rPr>
              <w:t xml:space="preserve"> ended </w:t>
            </w:r>
          </w:p>
        </w:tc>
        <w:tc>
          <w:tcPr>
            <w:tcW w:w="3031" w:type="dxa"/>
            <w:gridSpan w:val="2"/>
            <w:tcBorders>
              <w:bottom w:val="single" w:sz="4" w:space="0" w:color="auto"/>
            </w:tcBorders>
          </w:tcPr>
          <w:p w:rsidR="002E1CA6" w:rsidRPr="00CC6FCC" w:rsidRDefault="00514A6A" w:rsidP="008A18D1">
            <w:pPr>
              <w:spacing w:after="0" w:line="240" w:lineRule="auto"/>
              <w:jc w:val="center"/>
              <w:rPr>
                <w:rFonts w:cs="Calibri"/>
                <w:b/>
                <w:sz w:val="20"/>
                <w:szCs w:val="20"/>
              </w:rPr>
            </w:pPr>
            <w:r>
              <w:rPr>
                <w:rFonts w:cs="Calibri"/>
                <w:b/>
                <w:sz w:val="20"/>
                <w:szCs w:val="20"/>
                <w:lang w:eastAsia="zh-CN"/>
              </w:rPr>
              <w:t>9</w:t>
            </w:r>
            <w:r w:rsidR="002E1CA6">
              <w:rPr>
                <w:rFonts w:cs="Calibri"/>
                <w:b/>
                <w:sz w:val="20"/>
                <w:szCs w:val="20"/>
              </w:rPr>
              <w:t xml:space="preserve"> </w:t>
            </w:r>
            <w:r w:rsidR="002E1CA6" w:rsidRPr="00CC6FCC">
              <w:rPr>
                <w:rFonts w:cs="Calibri"/>
                <w:b/>
                <w:sz w:val="20"/>
                <w:szCs w:val="20"/>
              </w:rPr>
              <w:t>month</w:t>
            </w:r>
            <w:r w:rsidR="002E1CA6">
              <w:rPr>
                <w:rFonts w:cs="Calibri"/>
                <w:b/>
                <w:sz w:val="20"/>
                <w:szCs w:val="20"/>
              </w:rPr>
              <w:t>s</w:t>
            </w:r>
            <w:r w:rsidR="002E1CA6" w:rsidRPr="00CC6FCC">
              <w:rPr>
                <w:rFonts w:cs="Calibri"/>
                <w:b/>
                <w:sz w:val="20"/>
                <w:szCs w:val="20"/>
              </w:rPr>
              <w:t xml:space="preserve"> ended</w:t>
            </w:r>
          </w:p>
        </w:tc>
      </w:tr>
      <w:tr w:rsidR="002E1CA6" w:rsidRPr="00CC6FCC">
        <w:trPr>
          <w:trHeight w:val="64"/>
        </w:trPr>
        <w:tc>
          <w:tcPr>
            <w:tcW w:w="2418" w:type="dxa"/>
            <w:vMerge/>
            <w:tcBorders>
              <w:left w:val="nil"/>
              <w:bottom w:val="nil"/>
              <w:right w:val="single" w:sz="4" w:space="0" w:color="auto"/>
            </w:tcBorders>
          </w:tcPr>
          <w:p w:rsidR="002E1CA6" w:rsidRPr="00CC6FCC" w:rsidRDefault="002E1CA6" w:rsidP="002E1CA6">
            <w:pPr>
              <w:spacing w:after="0" w:line="240" w:lineRule="auto"/>
              <w:rPr>
                <w:rFonts w:cs="Calibri"/>
                <w:b/>
                <w:sz w:val="20"/>
                <w:szCs w:val="20"/>
              </w:rPr>
            </w:pPr>
          </w:p>
        </w:tc>
        <w:tc>
          <w:tcPr>
            <w:tcW w:w="1540" w:type="dxa"/>
            <w:tcBorders>
              <w:top w:val="single" w:sz="4" w:space="0" w:color="auto"/>
              <w:left w:val="single" w:sz="4" w:space="0" w:color="auto"/>
              <w:bottom w:val="nil"/>
            </w:tcBorders>
          </w:tcPr>
          <w:p w:rsidR="002E1CA6" w:rsidRPr="00CC6FCC" w:rsidRDefault="002E1CA6" w:rsidP="001A46C9">
            <w:pPr>
              <w:spacing w:after="0" w:line="240" w:lineRule="auto"/>
              <w:ind w:left="-391" w:firstLine="391"/>
              <w:jc w:val="right"/>
              <w:rPr>
                <w:rFonts w:cs="Calibri"/>
                <w:b/>
                <w:sz w:val="20"/>
                <w:szCs w:val="20"/>
              </w:rPr>
            </w:pPr>
            <w:r>
              <w:rPr>
                <w:rFonts w:cs="Calibri"/>
                <w:b/>
                <w:sz w:val="20"/>
                <w:szCs w:val="20"/>
              </w:rPr>
              <w:t>3</w:t>
            </w:r>
            <w:r w:rsidR="001A46C9">
              <w:rPr>
                <w:rFonts w:cs="Calibri"/>
                <w:b/>
                <w:sz w:val="20"/>
                <w:szCs w:val="20"/>
              </w:rPr>
              <w:t>0</w:t>
            </w:r>
            <w:r w:rsidR="008A3D1A">
              <w:rPr>
                <w:rFonts w:cs="Calibri"/>
                <w:b/>
                <w:sz w:val="20"/>
                <w:szCs w:val="20"/>
              </w:rPr>
              <w:t>.</w:t>
            </w:r>
            <w:r w:rsidR="00902374">
              <w:rPr>
                <w:rFonts w:cs="Calibri"/>
                <w:b/>
                <w:sz w:val="20"/>
                <w:szCs w:val="20"/>
              </w:rPr>
              <w:t>0</w:t>
            </w:r>
            <w:r w:rsidR="00514A6A">
              <w:rPr>
                <w:rFonts w:cs="Calibri"/>
                <w:b/>
                <w:sz w:val="20"/>
                <w:szCs w:val="20"/>
              </w:rPr>
              <w:t>9</w:t>
            </w:r>
            <w:r w:rsidR="00FB3889">
              <w:rPr>
                <w:rFonts w:cs="Calibri"/>
                <w:b/>
                <w:sz w:val="20"/>
                <w:szCs w:val="20"/>
              </w:rPr>
              <w:t>.201</w:t>
            </w:r>
            <w:r w:rsidR="00902374">
              <w:rPr>
                <w:rFonts w:cs="Calibri"/>
                <w:b/>
                <w:sz w:val="20"/>
                <w:szCs w:val="20"/>
              </w:rPr>
              <w:t>3</w:t>
            </w:r>
          </w:p>
        </w:tc>
        <w:tc>
          <w:tcPr>
            <w:tcW w:w="1650" w:type="dxa"/>
            <w:tcBorders>
              <w:top w:val="single" w:sz="4" w:space="0" w:color="auto"/>
              <w:left w:val="single" w:sz="4" w:space="0" w:color="auto"/>
              <w:bottom w:val="nil"/>
            </w:tcBorders>
          </w:tcPr>
          <w:p w:rsidR="002E1CA6" w:rsidRPr="00CC6FCC" w:rsidRDefault="00FB3889" w:rsidP="00514A6A">
            <w:pPr>
              <w:spacing w:after="0" w:line="240" w:lineRule="auto"/>
              <w:ind w:left="-391" w:firstLine="391"/>
              <w:jc w:val="right"/>
              <w:rPr>
                <w:rFonts w:cs="Calibri"/>
                <w:b/>
                <w:sz w:val="20"/>
                <w:szCs w:val="20"/>
              </w:rPr>
            </w:pPr>
            <w:r>
              <w:rPr>
                <w:rFonts w:cs="Calibri"/>
                <w:b/>
                <w:sz w:val="20"/>
                <w:szCs w:val="20"/>
              </w:rPr>
              <w:t>3</w:t>
            </w:r>
            <w:r w:rsidR="001A46C9">
              <w:rPr>
                <w:rFonts w:cs="Calibri"/>
                <w:b/>
                <w:sz w:val="20"/>
                <w:szCs w:val="20"/>
              </w:rPr>
              <w:t>0</w:t>
            </w:r>
            <w:r w:rsidR="008A3D1A">
              <w:rPr>
                <w:rFonts w:cs="Calibri"/>
                <w:b/>
                <w:sz w:val="20"/>
                <w:szCs w:val="20"/>
              </w:rPr>
              <w:t>.</w:t>
            </w:r>
            <w:r w:rsidR="001A46C9">
              <w:rPr>
                <w:rFonts w:cs="Calibri"/>
                <w:b/>
                <w:sz w:val="20"/>
                <w:szCs w:val="20"/>
              </w:rPr>
              <w:t>0</w:t>
            </w:r>
            <w:r w:rsidR="00514A6A">
              <w:rPr>
                <w:rFonts w:cs="Calibri"/>
                <w:b/>
                <w:sz w:val="20"/>
                <w:szCs w:val="20"/>
              </w:rPr>
              <w:t>9</w:t>
            </w:r>
            <w:r w:rsidR="002E1CA6" w:rsidRPr="00CC6FCC">
              <w:rPr>
                <w:rFonts w:cs="Calibri"/>
                <w:b/>
                <w:sz w:val="20"/>
                <w:szCs w:val="20"/>
              </w:rPr>
              <w:t>.201</w:t>
            </w:r>
            <w:r w:rsidR="00902374">
              <w:rPr>
                <w:rFonts w:cs="Calibri"/>
                <w:b/>
                <w:sz w:val="20"/>
                <w:szCs w:val="20"/>
              </w:rPr>
              <w:t>2</w:t>
            </w:r>
          </w:p>
        </w:tc>
        <w:tc>
          <w:tcPr>
            <w:tcW w:w="1619" w:type="dxa"/>
            <w:tcBorders>
              <w:top w:val="single" w:sz="4" w:space="0" w:color="auto"/>
              <w:bottom w:val="nil"/>
              <w:right w:val="single" w:sz="4" w:space="0" w:color="auto"/>
            </w:tcBorders>
          </w:tcPr>
          <w:p w:rsidR="002E1CA6" w:rsidRPr="00CC6FCC" w:rsidRDefault="002E1CA6" w:rsidP="00902374">
            <w:pPr>
              <w:spacing w:after="0" w:line="240" w:lineRule="auto"/>
              <w:ind w:left="-391" w:firstLine="391"/>
              <w:jc w:val="right"/>
              <w:rPr>
                <w:rFonts w:cs="Calibri"/>
                <w:b/>
                <w:sz w:val="20"/>
                <w:szCs w:val="20"/>
              </w:rPr>
            </w:pPr>
            <w:r>
              <w:rPr>
                <w:rFonts w:cs="Calibri"/>
                <w:b/>
                <w:sz w:val="20"/>
                <w:szCs w:val="20"/>
              </w:rPr>
              <w:t>3</w:t>
            </w:r>
            <w:r w:rsidR="00514A6A">
              <w:rPr>
                <w:rFonts w:cs="Calibri"/>
                <w:b/>
                <w:sz w:val="20"/>
                <w:szCs w:val="20"/>
              </w:rPr>
              <w:t>0.09</w:t>
            </w:r>
            <w:r w:rsidR="00FB3889">
              <w:rPr>
                <w:rFonts w:cs="Calibri"/>
                <w:b/>
                <w:sz w:val="20"/>
                <w:szCs w:val="20"/>
              </w:rPr>
              <w:t>.201</w:t>
            </w:r>
            <w:r w:rsidR="00902374">
              <w:rPr>
                <w:rFonts w:cs="Calibri"/>
                <w:b/>
                <w:sz w:val="20"/>
                <w:szCs w:val="20"/>
              </w:rPr>
              <w:t>3</w:t>
            </w:r>
          </w:p>
        </w:tc>
        <w:tc>
          <w:tcPr>
            <w:tcW w:w="1412" w:type="dxa"/>
            <w:tcBorders>
              <w:top w:val="single" w:sz="4" w:space="0" w:color="auto"/>
              <w:bottom w:val="nil"/>
              <w:right w:val="single" w:sz="4" w:space="0" w:color="auto"/>
            </w:tcBorders>
          </w:tcPr>
          <w:p w:rsidR="002E1CA6" w:rsidRPr="00CC6FCC" w:rsidRDefault="002E1CA6" w:rsidP="00902374">
            <w:pPr>
              <w:spacing w:after="0" w:line="240" w:lineRule="auto"/>
              <w:ind w:left="-391" w:firstLine="391"/>
              <w:jc w:val="right"/>
              <w:rPr>
                <w:rFonts w:cs="Calibri"/>
                <w:b/>
                <w:sz w:val="20"/>
                <w:szCs w:val="20"/>
              </w:rPr>
            </w:pPr>
            <w:r w:rsidRPr="00CC6FCC">
              <w:rPr>
                <w:rFonts w:cs="Calibri"/>
                <w:b/>
                <w:sz w:val="20"/>
                <w:szCs w:val="20"/>
              </w:rPr>
              <w:t>3</w:t>
            </w:r>
            <w:r w:rsidR="00514A6A">
              <w:rPr>
                <w:rFonts w:cs="Calibri"/>
                <w:b/>
                <w:sz w:val="20"/>
                <w:szCs w:val="20"/>
              </w:rPr>
              <w:t>0.09</w:t>
            </w:r>
            <w:r w:rsidR="00FB3889">
              <w:rPr>
                <w:rFonts w:cs="Calibri"/>
                <w:b/>
                <w:sz w:val="20"/>
                <w:szCs w:val="20"/>
              </w:rPr>
              <w:t>.</w:t>
            </w:r>
            <w:r w:rsidRPr="00CC6FCC">
              <w:rPr>
                <w:rFonts w:cs="Calibri"/>
                <w:b/>
                <w:sz w:val="20"/>
                <w:szCs w:val="20"/>
              </w:rPr>
              <w:t>201</w:t>
            </w:r>
            <w:r w:rsidR="00902374">
              <w:rPr>
                <w:rFonts w:cs="Calibri"/>
                <w:b/>
                <w:sz w:val="20"/>
                <w:szCs w:val="20"/>
              </w:rPr>
              <w:t>2</w:t>
            </w:r>
          </w:p>
        </w:tc>
      </w:tr>
      <w:tr w:rsidR="002E1CA6" w:rsidRPr="00CC6FCC">
        <w:trPr>
          <w:trHeight w:val="64"/>
        </w:trPr>
        <w:tc>
          <w:tcPr>
            <w:tcW w:w="2418" w:type="dxa"/>
            <w:tcBorders>
              <w:top w:val="nil"/>
              <w:left w:val="nil"/>
              <w:bottom w:val="nil"/>
              <w:right w:val="single" w:sz="4" w:space="0" w:color="auto"/>
            </w:tcBorders>
          </w:tcPr>
          <w:p w:rsidR="002E1CA6" w:rsidRPr="00CC6FCC" w:rsidRDefault="002E1CA6" w:rsidP="002E1CA6">
            <w:pPr>
              <w:spacing w:after="0" w:line="240" w:lineRule="auto"/>
              <w:rPr>
                <w:rFonts w:cs="Calibri"/>
                <w:b/>
                <w:sz w:val="20"/>
                <w:szCs w:val="20"/>
              </w:rPr>
            </w:pPr>
          </w:p>
        </w:tc>
        <w:tc>
          <w:tcPr>
            <w:tcW w:w="1540" w:type="dxa"/>
            <w:tcBorders>
              <w:top w:val="nil"/>
              <w:left w:val="single" w:sz="4" w:space="0" w:color="auto"/>
              <w:bottom w:val="single" w:sz="4" w:space="0" w:color="auto"/>
            </w:tcBorders>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c>
          <w:tcPr>
            <w:tcW w:w="1650" w:type="dxa"/>
            <w:tcBorders>
              <w:top w:val="nil"/>
              <w:left w:val="single" w:sz="4" w:space="0" w:color="auto"/>
              <w:bottom w:val="single" w:sz="4" w:space="0" w:color="000000"/>
            </w:tcBorders>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c>
          <w:tcPr>
            <w:tcW w:w="1619" w:type="dxa"/>
            <w:tcBorders>
              <w:top w:val="nil"/>
              <w:bottom w:val="single" w:sz="4" w:space="0" w:color="000000"/>
              <w:right w:val="single" w:sz="4" w:space="0" w:color="auto"/>
            </w:tcBorders>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c>
          <w:tcPr>
            <w:tcW w:w="1412" w:type="dxa"/>
            <w:tcBorders>
              <w:top w:val="nil"/>
              <w:bottom w:val="single" w:sz="4" w:space="0" w:color="000000"/>
              <w:right w:val="single" w:sz="4" w:space="0" w:color="auto"/>
            </w:tcBorders>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r>
      <w:tr w:rsidR="002E1CA6" w:rsidRPr="00CC6FCC">
        <w:trPr>
          <w:trHeight w:val="238"/>
        </w:trPr>
        <w:tc>
          <w:tcPr>
            <w:tcW w:w="2418" w:type="dxa"/>
            <w:tcBorders>
              <w:top w:val="nil"/>
              <w:left w:val="nil"/>
              <w:bottom w:val="nil"/>
              <w:right w:val="single" w:sz="4" w:space="0" w:color="auto"/>
            </w:tcBorders>
          </w:tcPr>
          <w:p w:rsidR="002E1CA6" w:rsidRPr="00CC6FCC" w:rsidRDefault="002E1CA6" w:rsidP="002E1CA6">
            <w:pPr>
              <w:spacing w:after="0" w:line="240" w:lineRule="auto"/>
              <w:rPr>
                <w:rFonts w:cs="Calibri"/>
                <w:sz w:val="20"/>
                <w:szCs w:val="20"/>
              </w:rPr>
            </w:pPr>
            <w:r w:rsidRPr="00CC6FCC">
              <w:rPr>
                <w:rFonts w:cs="Calibri"/>
                <w:sz w:val="20"/>
                <w:szCs w:val="20"/>
              </w:rPr>
              <w:t>Revenue</w:t>
            </w:r>
          </w:p>
        </w:tc>
        <w:tc>
          <w:tcPr>
            <w:tcW w:w="1540" w:type="dxa"/>
            <w:tcBorders>
              <w:top w:val="single" w:sz="4" w:space="0" w:color="auto"/>
              <w:left w:val="single" w:sz="4" w:space="0" w:color="auto"/>
              <w:bottom w:val="nil"/>
              <w:right w:val="single" w:sz="4" w:space="0" w:color="auto"/>
            </w:tcBorders>
          </w:tcPr>
          <w:p w:rsidR="002E1CA6" w:rsidRPr="006E60FC" w:rsidRDefault="008F17E3" w:rsidP="00E05915">
            <w:pPr>
              <w:spacing w:after="0" w:line="240" w:lineRule="auto"/>
              <w:jc w:val="right"/>
              <w:rPr>
                <w:rFonts w:cs="Calibri"/>
                <w:sz w:val="20"/>
                <w:szCs w:val="20"/>
              </w:rPr>
            </w:pPr>
            <w:r>
              <w:rPr>
                <w:rFonts w:cs="Calibri"/>
                <w:sz w:val="20"/>
                <w:szCs w:val="20"/>
              </w:rPr>
              <w:t>68,729</w:t>
            </w:r>
          </w:p>
        </w:tc>
        <w:tc>
          <w:tcPr>
            <w:tcW w:w="1650" w:type="dxa"/>
            <w:tcBorders>
              <w:top w:val="single" w:sz="4" w:space="0" w:color="000000"/>
              <w:left w:val="single" w:sz="4" w:space="0" w:color="auto"/>
              <w:bottom w:val="nil"/>
              <w:right w:val="single" w:sz="4" w:space="0" w:color="auto"/>
            </w:tcBorders>
          </w:tcPr>
          <w:p w:rsidR="002E1CA6" w:rsidRPr="006E60FC" w:rsidRDefault="006E60FC" w:rsidP="006E60FC">
            <w:pPr>
              <w:spacing w:after="0" w:line="240" w:lineRule="auto"/>
              <w:jc w:val="right"/>
              <w:rPr>
                <w:rFonts w:cs="Calibri"/>
                <w:sz w:val="20"/>
                <w:szCs w:val="20"/>
              </w:rPr>
            </w:pPr>
            <w:r w:rsidRPr="006E60FC">
              <w:rPr>
                <w:rFonts w:cs="Calibri"/>
                <w:sz w:val="20"/>
                <w:szCs w:val="20"/>
                <w:lang w:eastAsia="zh-CN"/>
              </w:rPr>
              <w:t>62,340</w:t>
            </w:r>
          </w:p>
        </w:tc>
        <w:tc>
          <w:tcPr>
            <w:tcW w:w="1619" w:type="dxa"/>
            <w:tcBorders>
              <w:top w:val="single" w:sz="4" w:space="0" w:color="000000"/>
              <w:left w:val="single" w:sz="4" w:space="0" w:color="auto"/>
              <w:bottom w:val="nil"/>
              <w:right w:val="single" w:sz="4" w:space="0" w:color="auto"/>
            </w:tcBorders>
          </w:tcPr>
          <w:p w:rsidR="002E1CA6" w:rsidRPr="006E60FC" w:rsidRDefault="008F17E3" w:rsidP="00E05915">
            <w:pPr>
              <w:spacing w:after="0" w:line="240" w:lineRule="auto"/>
              <w:jc w:val="right"/>
              <w:rPr>
                <w:rFonts w:cs="Calibri"/>
                <w:sz w:val="20"/>
                <w:szCs w:val="20"/>
              </w:rPr>
            </w:pPr>
            <w:r>
              <w:rPr>
                <w:rFonts w:cs="Calibri"/>
                <w:sz w:val="20"/>
                <w:szCs w:val="20"/>
                <w:lang w:eastAsia="zh-CN"/>
              </w:rPr>
              <w:t>212,376</w:t>
            </w:r>
          </w:p>
        </w:tc>
        <w:tc>
          <w:tcPr>
            <w:tcW w:w="1412" w:type="dxa"/>
            <w:tcBorders>
              <w:top w:val="single" w:sz="4" w:space="0" w:color="000000"/>
              <w:left w:val="single" w:sz="4" w:space="0" w:color="auto"/>
              <w:bottom w:val="nil"/>
              <w:right w:val="single" w:sz="4" w:space="0" w:color="auto"/>
            </w:tcBorders>
          </w:tcPr>
          <w:p w:rsidR="002E1CA6" w:rsidRPr="006E60FC" w:rsidRDefault="006E60FC" w:rsidP="009B3CD6">
            <w:pPr>
              <w:spacing w:after="0" w:line="240" w:lineRule="auto"/>
              <w:jc w:val="right"/>
              <w:rPr>
                <w:rFonts w:cs="Calibri"/>
                <w:sz w:val="20"/>
                <w:szCs w:val="20"/>
              </w:rPr>
            </w:pPr>
            <w:r w:rsidRPr="006E60FC">
              <w:rPr>
                <w:rFonts w:cs="Calibri"/>
                <w:sz w:val="20"/>
                <w:szCs w:val="20"/>
                <w:lang w:eastAsia="zh-CN"/>
              </w:rPr>
              <w:t>214,755</w:t>
            </w:r>
          </w:p>
        </w:tc>
      </w:tr>
      <w:tr w:rsidR="002E1CA6" w:rsidRPr="00CC6FCC">
        <w:trPr>
          <w:trHeight w:val="238"/>
        </w:trPr>
        <w:tc>
          <w:tcPr>
            <w:tcW w:w="2418" w:type="dxa"/>
            <w:tcBorders>
              <w:top w:val="nil"/>
              <w:left w:val="nil"/>
              <w:bottom w:val="nil"/>
              <w:right w:val="single" w:sz="4" w:space="0" w:color="auto"/>
            </w:tcBorders>
          </w:tcPr>
          <w:p w:rsidR="002E1CA6" w:rsidRPr="00CC6FCC" w:rsidRDefault="002E1CA6" w:rsidP="002E1CA6">
            <w:pPr>
              <w:spacing w:after="0" w:line="240" w:lineRule="auto"/>
              <w:rPr>
                <w:rFonts w:cs="Calibri"/>
                <w:sz w:val="20"/>
                <w:szCs w:val="20"/>
              </w:rPr>
            </w:pPr>
            <w:r w:rsidRPr="00CC6FCC">
              <w:rPr>
                <w:rFonts w:cs="Calibri"/>
                <w:sz w:val="20"/>
                <w:szCs w:val="20"/>
              </w:rPr>
              <w:t>Profit after tax</w:t>
            </w:r>
          </w:p>
        </w:tc>
        <w:tc>
          <w:tcPr>
            <w:tcW w:w="1540" w:type="dxa"/>
            <w:tcBorders>
              <w:top w:val="nil"/>
              <w:left w:val="single" w:sz="4" w:space="0" w:color="auto"/>
              <w:bottom w:val="single" w:sz="4" w:space="0" w:color="auto"/>
              <w:right w:val="single" w:sz="4" w:space="0" w:color="auto"/>
            </w:tcBorders>
          </w:tcPr>
          <w:p w:rsidR="002E1CA6" w:rsidRPr="006E60FC" w:rsidRDefault="008F17E3" w:rsidP="00A00363">
            <w:pPr>
              <w:spacing w:after="0" w:line="240" w:lineRule="auto"/>
              <w:jc w:val="right"/>
              <w:rPr>
                <w:rFonts w:cs="Calibri"/>
                <w:sz w:val="20"/>
                <w:szCs w:val="20"/>
                <w:lang w:val="en-US"/>
              </w:rPr>
            </w:pPr>
            <w:r>
              <w:rPr>
                <w:rFonts w:cs="Calibri"/>
                <w:sz w:val="20"/>
                <w:szCs w:val="20"/>
              </w:rPr>
              <w:t>1,</w:t>
            </w:r>
            <w:r w:rsidR="00A00363">
              <w:rPr>
                <w:rFonts w:cs="Calibri"/>
                <w:sz w:val="20"/>
                <w:szCs w:val="20"/>
              </w:rPr>
              <w:t>152</w:t>
            </w:r>
            <w:r w:rsidR="002E1CA6" w:rsidRPr="006E60FC">
              <w:rPr>
                <w:rFonts w:cs="Calibri"/>
                <w:sz w:val="20"/>
                <w:szCs w:val="20"/>
              </w:rPr>
              <w:t xml:space="preserve">      </w:t>
            </w:r>
          </w:p>
        </w:tc>
        <w:tc>
          <w:tcPr>
            <w:tcW w:w="1650" w:type="dxa"/>
            <w:tcBorders>
              <w:top w:val="nil"/>
              <w:left w:val="single" w:sz="4" w:space="0" w:color="auto"/>
              <w:bottom w:val="single" w:sz="4" w:space="0" w:color="auto"/>
              <w:right w:val="single" w:sz="4" w:space="0" w:color="auto"/>
            </w:tcBorders>
          </w:tcPr>
          <w:p w:rsidR="002E1CA6" w:rsidRPr="006E60FC" w:rsidRDefault="00902374" w:rsidP="001A46C9">
            <w:pPr>
              <w:spacing w:after="0" w:line="240" w:lineRule="auto"/>
              <w:jc w:val="right"/>
              <w:rPr>
                <w:rFonts w:cs="Calibri"/>
                <w:sz w:val="20"/>
                <w:szCs w:val="20"/>
              </w:rPr>
            </w:pPr>
            <w:r w:rsidRPr="006E60FC">
              <w:rPr>
                <w:rFonts w:cs="Calibri"/>
                <w:sz w:val="20"/>
                <w:szCs w:val="20"/>
                <w:lang w:eastAsia="zh-CN"/>
              </w:rPr>
              <w:t>1,</w:t>
            </w:r>
            <w:r w:rsidR="006E60FC" w:rsidRPr="006E60FC">
              <w:rPr>
                <w:rFonts w:cs="Calibri"/>
                <w:sz w:val="20"/>
                <w:szCs w:val="20"/>
                <w:lang w:eastAsia="zh-CN"/>
              </w:rPr>
              <w:t>124</w:t>
            </w:r>
          </w:p>
        </w:tc>
        <w:tc>
          <w:tcPr>
            <w:tcW w:w="1619" w:type="dxa"/>
            <w:tcBorders>
              <w:top w:val="nil"/>
              <w:left w:val="single" w:sz="4" w:space="0" w:color="auto"/>
              <w:bottom w:val="single" w:sz="4" w:space="0" w:color="auto"/>
              <w:right w:val="single" w:sz="4" w:space="0" w:color="auto"/>
            </w:tcBorders>
          </w:tcPr>
          <w:p w:rsidR="002E1CA6" w:rsidRPr="006E60FC" w:rsidRDefault="008F17E3" w:rsidP="00E5096C">
            <w:pPr>
              <w:spacing w:after="0" w:line="240" w:lineRule="auto"/>
              <w:jc w:val="right"/>
              <w:rPr>
                <w:rFonts w:cs="Calibri"/>
                <w:sz w:val="20"/>
                <w:szCs w:val="20"/>
              </w:rPr>
            </w:pPr>
            <w:r>
              <w:rPr>
                <w:rFonts w:cs="Calibri"/>
                <w:sz w:val="20"/>
                <w:szCs w:val="20"/>
                <w:lang w:eastAsia="zh-CN"/>
              </w:rPr>
              <w:t>5</w:t>
            </w:r>
            <w:r w:rsidR="00C3086C">
              <w:rPr>
                <w:rFonts w:cs="Calibri"/>
                <w:sz w:val="20"/>
                <w:szCs w:val="20"/>
                <w:lang w:eastAsia="zh-CN"/>
              </w:rPr>
              <w:t>,0</w:t>
            </w:r>
            <w:r w:rsidR="00E5096C">
              <w:rPr>
                <w:rFonts w:cs="Calibri"/>
                <w:sz w:val="20"/>
                <w:szCs w:val="20"/>
                <w:lang w:eastAsia="zh-CN"/>
              </w:rPr>
              <w:t>44</w:t>
            </w:r>
          </w:p>
        </w:tc>
        <w:tc>
          <w:tcPr>
            <w:tcW w:w="1412" w:type="dxa"/>
            <w:tcBorders>
              <w:top w:val="nil"/>
              <w:left w:val="single" w:sz="4" w:space="0" w:color="auto"/>
              <w:bottom w:val="single" w:sz="4" w:space="0" w:color="auto"/>
              <w:right w:val="single" w:sz="4" w:space="0" w:color="auto"/>
            </w:tcBorders>
          </w:tcPr>
          <w:p w:rsidR="002E1CA6" w:rsidRPr="006E60FC" w:rsidRDefault="006E60FC" w:rsidP="009B3CD6">
            <w:pPr>
              <w:spacing w:after="0" w:line="240" w:lineRule="auto"/>
              <w:jc w:val="right"/>
              <w:rPr>
                <w:rFonts w:cs="Calibri"/>
                <w:sz w:val="20"/>
                <w:szCs w:val="20"/>
              </w:rPr>
            </w:pPr>
            <w:r w:rsidRPr="006E60FC">
              <w:rPr>
                <w:rFonts w:cs="Calibri"/>
                <w:sz w:val="20"/>
                <w:szCs w:val="20"/>
              </w:rPr>
              <w:t>4,144</w:t>
            </w:r>
          </w:p>
        </w:tc>
      </w:tr>
    </w:tbl>
    <w:p w:rsidR="002E1CA6" w:rsidRPr="00CC6FCC" w:rsidRDefault="002E1CA6" w:rsidP="002E1CA6">
      <w:pPr>
        <w:spacing w:after="0" w:line="240" w:lineRule="auto"/>
        <w:jc w:val="both"/>
        <w:rPr>
          <w:rFonts w:cs="Calibri"/>
          <w:sz w:val="20"/>
          <w:szCs w:val="20"/>
        </w:rPr>
      </w:pPr>
    </w:p>
    <w:p w:rsidR="00E95A82" w:rsidRDefault="00235D54" w:rsidP="00FF2F9B">
      <w:pPr>
        <w:widowControl w:val="0"/>
        <w:autoSpaceDE w:val="0"/>
        <w:autoSpaceDN w:val="0"/>
        <w:adjustRightInd w:val="0"/>
        <w:spacing w:after="240" w:line="240" w:lineRule="auto"/>
        <w:ind w:left="720"/>
        <w:jc w:val="both"/>
        <w:rPr>
          <w:rFonts w:cs="Tahoma"/>
          <w:sz w:val="20"/>
          <w:szCs w:val="20"/>
          <w:lang w:val="en-US"/>
        </w:rPr>
      </w:pPr>
      <w:r>
        <w:rPr>
          <w:rFonts w:cs="Tahoma"/>
          <w:sz w:val="20"/>
          <w:szCs w:val="20"/>
          <w:lang w:val="en-US"/>
        </w:rPr>
        <w:t>F</w:t>
      </w:r>
      <w:r w:rsidR="00517ACB" w:rsidRPr="006A5566">
        <w:rPr>
          <w:rFonts w:cs="Tahoma"/>
          <w:sz w:val="20"/>
          <w:szCs w:val="20"/>
          <w:lang w:val="en-US"/>
        </w:rPr>
        <w:t>or</w:t>
      </w:r>
      <w:r w:rsidR="006A5566" w:rsidRPr="006A5566">
        <w:rPr>
          <w:rFonts w:cs="Tahoma"/>
          <w:sz w:val="20"/>
          <w:szCs w:val="20"/>
          <w:lang w:val="en-US"/>
        </w:rPr>
        <w:t xml:space="preserve"> the nine months ended 30 September</w:t>
      </w:r>
      <w:r w:rsidR="00B46ADC" w:rsidRPr="006A5566">
        <w:rPr>
          <w:rFonts w:cs="Tahoma"/>
          <w:sz w:val="20"/>
          <w:szCs w:val="20"/>
          <w:lang w:val="en-US"/>
        </w:rPr>
        <w:t xml:space="preserve"> 2013, total</w:t>
      </w:r>
      <w:r w:rsidR="00C15B50" w:rsidRPr="006A5566">
        <w:rPr>
          <w:rFonts w:cs="Tahoma"/>
          <w:sz w:val="20"/>
          <w:szCs w:val="20"/>
          <w:lang w:val="en-US"/>
        </w:rPr>
        <w:t xml:space="preserve"> revenues</w:t>
      </w:r>
      <w:r w:rsidR="006A5566" w:rsidRPr="006A5566">
        <w:rPr>
          <w:rFonts w:cs="Tahoma"/>
          <w:sz w:val="20"/>
          <w:szCs w:val="20"/>
          <w:lang w:val="en-US"/>
        </w:rPr>
        <w:t xml:space="preserve"> decreased by 1.1</w:t>
      </w:r>
      <w:r w:rsidR="00B46ADC" w:rsidRPr="006A5566">
        <w:rPr>
          <w:rFonts w:cs="Tahoma"/>
          <w:sz w:val="20"/>
          <w:szCs w:val="20"/>
          <w:lang w:val="en-US"/>
        </w:rPr>
        <w:t>% t</w:t>
      </w:r>
      <w:r w:rsidR="006A5566" w:rsidRPr="006A5566">
        <w:rPr>
          <w:rFonts w:cs="Tahoma"/>
          <w:sz w:val="20"/>
          <w:szCs w:val="20"/>
          <w:lang w:val="en-US"/>
        </w:rPr>
        <w:t>o RM212.38</w:t>
      </w:r>
      <w:r w:rsidR="00B46ADC" w:rsidRPr="006A5566">
        <w:rPr>
          <w:rFonts w:cs="Tahoma"/>
          <w:sz w:val="20"/>
          <w:szCs w:val="20"/>
          <w:lang w:val="en-US"/>
        </w:rPr>
        <w:t xml:space="preserve"> million</w:t>
      </w:r>
      <w:r w:rsidR="00C15B50" w:rsidRPr="006A5566">
        <w:rPr>
          <w:rFonts w:cs="Tahoma"/>
          <w:sz w:val="20"/>
          <w:szCs w:val="20"/>
          <w:lang w:val="en-US"/>
        </w:rPr>
        <w:t xml:space="preserve"> </w:t>
      </w:r>
      <w:r w:rsidR="003425F4">
        <w:rPr>
          <w:rFonts w:cs="Tahoma"/>
          <w:sz w:val="20"/>
          <w:szCs w:val="20"/>
          <w:lang w:val="en-US"/>
        </w:rPr>
        <w:t>from RM214.76</w:t>
      </w:r>
      <w:r w:rsidR="00517ACB" w:rsidRPr="006A5566">
        <w:rPr>
          <w:rFonts w:cs="Tahoma"/>
          <w:sz w:val="20"/>
          <w:szCs w:val="20"/>
          <w:lang w:val="en-US"/>
        </w:rPr>
        <w:t xml:space="preserve"> million </w:t>
      </w:r>
      <w:r w:rsidR="00B46ADC" w:rsidRPr="006A5566">
        <w:rPr>
          <w:rFonts w:cs="Tahoma"/>
          <w:sz w:val="20"/>
          <w:szCs w:val="20"/>
          <w:lang w:val="en-US"/>
        </w:rPr>
        <w:t>while</w:t>
      </w:r>
      <w:r w:rsidR="00C15B50" w:rsidRPr="006A5566">
        <w:rPr>
          <w:rFonts w:cs="Tahoma"/>
          <w:sz w:val="20"/>
          <w:szCs w:val="20"/>
          <w:lang w:val="en-US"/>
        </w:rPr>
        <w:t xml:space="preserve"> PAT registered g</w:t>
      </w:r>
      <w:r w:rsidR="00517ACB" w:rsidRPr="006A5566">
        <w:rPr>
          <w:rFonts w:cs="Tahoma"/>
          <w:sz w:val="20"/>
          <w:szCs w:val="20"/>
          <w:lang w:val="en-US"/>
        </w:rPr>
        <w:t xml:space="preserve">rowth of </w:t>
      </w:r>
      <w:r w:rsidR="003425F4">
        <w:rPr>
          <w:rFonts w:cs="Tahoma"/>
          <w:sz w:val="20"/>
          <w:szCs w:val="20"/>
          <w:lang w:val="en-US"/>
        </w:rPr>
        <w:t>2</w:t>
      </w:r>
      <w:r w:rsidR="00E5096C">
        <w:rPr>
          <w:rFonts w:cs="Tahoma"/>
          <w:sz w:val="20"/>
          <w:szCs w:val="20"/>
          <w:lang w:val="en-US"/>
        </w:rPr>
        <w:t>1.9</w:t>
      </w:r>
      <w:r w:rsidR="00B46ADC" w:rsidRPr="006A5566">
        <w:rPr>
          <w:rFonts w:cs="Tahoma"/>
          <w:sz w:val="20"/>
          <w:szCs w:val="20"/>
          <w:lang w:val="en-US"/>
        </w:rPr>
        <w:t>% to RM</w:t>
      </w:r>
      <w:r w:rsidR="003425F4">
        <w:rPr>
          <w:rFonts w:cs="Tahoma"/>
          <w:sz w:val="20"/>
          <w:szCs w:val="20"/>
          <w:lang w:val="en-US"/>
        </w:rPr>
        <w:t>5.</w:t>
      </w:r>
      <w:r w:rsidR="00E5096C">
        <w:rPr>
          <w:rFonts w:cs="Tahoma"/>
          <w:sz w:val="20"/>
          <w:szCs w:val="20"/>
          <w:lang w:val="en-US"/>
        </w:rPr>
        <w:t>0</w:t>
      </w:r>
      <w:r w:rsidR="00C15B50" w:rsidRPr="006A5566">
        <w:rPr>
          <w:rFonts w:cs="Tahoma"/>
          <w:sz w:val="20"/>
          <w:szCs w:val="20"/>
          <w:lang w:val="en-US"/>
        </w:rPr>
        <w:t xml:space="preserve"> million </w:t>
      </w:r>
      <w:r w:rsidR="006A5566" w:rsidRPr="006A5566">
        <w:rPr>
          <w:rFonts w:cs="Tahoma"/>
          <w:sz w:val="20"/>
          <w:szCs w:val="20"/>
          <w:lang w:val="en-US"/>
        </w:rPr>
        <w:t>from RM4.1</w:t>
      </w:r>
      <w:r w:rsidR="00517ACB" w:rsidRPr="006A5566">
        <w:rPr>
          <w:rFonts w:cs="Tahoma"/>
          <w:sz w:val="20"/>
          <w:szCs w:val="20"/>
          <w:lang w:val="en-US"/>
        </w:rPr>
        <w:t xml:space="preserve"> million </w:t>
      </w:r>
      <w:r w:rsidR="00C15B50" w:rsidRPr="006A5566">
        <w:rPr>
          <w:rFonts w:cs="Tahoma"/>
          <w:sz w:val="20"/>
          <w:szCs w:val="20"/>
          <w:lang w:val="en-US"/>
        </w:rPr>
        <w:t xml:space="preserve">respectively compared to preceding year </w:t>
      </w:r>
      <w:r w:rsidR="006A5566" w:rsidRPr="006A5566">
        <w:rPr>
          <w:rFonts w:cs="Tahoma"/>
          <w:sz w:val="20"/>
          <w:szCs w:val="20"/>
          <w:lang w:val="en-US"/>
        </w:rPr>
        <w:t>cumulative quarter ended 30 September</w:t>
      </w:r>
      <w:r w:rsidR="00C15B50" w:rsidRPr="006A5566">
        <w:rPr>
          <w:rFonts w:cs="Tahoma"/>
          <w:sz w:val="20"/>
          <w:szCs w:val="20"/>
          <w:lang w:val="en-US"/>
        </w:rPr>
        <w:t xml:space="preserve"> 2012.</w:t>
      </w:r>
      <w:r w:rsidR="00E95A82">
        <w:rPr>
          <w:rFonts w:cs="Tahoma"/>
          <w:sz w:val="20"/>
          <w:szCs w:val="20"/>
          <w:lang w:val="en-US"/>
        </w:rPr>
        <w:t xml:space="preserve"> </w:t>
      </w:r>
      <w:r w:rsidR="004339DB" w:rsidRPr="00F94819">
        <w:rPr>
          <w:rFonts w:cs="Tahoma"/>
          <w:sz w:val="20"/>
          <w:szCs w:val="20"/>
          <w:lang w:val="en-US"/>
        </w:rPr>
        <w:t xml:space="preserve">The </w:t>
      </w:r>
      <w:r w:rsidR="00494FDF" w:rsidRPr="00F94819">
        <w:rPr>
          <w:rFonts w:cs="Tahoma"/>
          <w:sz w:val="20"/>
          <w:szCs w:val="20"/>
          <w:lang w:val="en-US"/>
        </w:rPr>
        <w:t xml:space="preserve">decrease </w:t>
      </w:r>
      <w:r w:rsidR="001428D1" w:rsidRPr="00F94819">
        <w:rPr>
          <w:rFonts w:cs="Tahoma"/>
          <w:sz w:val="20"/>
          <w:szCs w:val="20"/>
          <w:lang w:val="en-US"/>
        </w:rPr>
        <w:t xml:space="preserve">in sales revenue </w:t>
      </w:r>
      <w:r w:rsidR="00494FDF" w:rsidRPr="00F94819">
        <w:rPr>
          <w:rFonts w:cs="Tahoma"/>
          <w:sz w:val="20"/>
          <w:szCs w:val="20"/>
          <w:lang w:val="en-US"/>
        </w:rPr>
        <w:t>for the quarter under review</w:t>
      </w:r>
      <w:r>
        <w:rPr>
          <w:rFonts w:cs="Tahoma"/>
          <w:sz w:val="20"/>
          <w:szCs w:val="20"/>
          <w:lang w:val="en-US"/>
        </w:rPr>
        <w:t xml:space="preserve"> compared to preceding year cumulative quarter</w:t>
      </w:r>
      <w:r w:rsidR="00494FDF" w:rsidRPr="00F94819">
        <w:rPr>
          <w:rFonts w:cs="Tahoma"/>
          <w:sz w:val="20"/>
          <w:szCs w:val="20"/>
          <w:lang w:val="en-US"/>
        </w:rPr>
        <w:t xml:space="preserve"> </w:t>
      </w:r>
      <w:r w:rsidR="001428D1" w:rsidRPr="00F94819">
        <w:rPr>
          <w:rFonts w:cs="Tahoma"/>
          <w:sz w:val="20"/>
          <w:szCs w:val="20"/>
          <w:lang w:val="en-US"/>
        </w:rPr>
        <w:t xml:space="preserve">was </w:t>
      </w:r>
      <w:r w:rsidR="00167139" w:rsidRPr="00F94819">
        <w:rPr>
          <w:rFonts w:cs="Tahoma"/>
          <w:sz w:val="20"/>
          <w:szCs w:val="20"/>
          <w:lang w:val="en-US"/>
        </w:rPr>
        <w:t xml:space="preserve">attributed to </w:t>
      </w:r>
      <w:r w:rsidR="00773BF0" w:rsidRPr="00F94819">
        <w:rPr>
          <w:rFonts w:cs="Tahoma"/>
          <w:sz w:val="20"/>
          <w:szCs w:val="20"/>
          <w:lang w:val="en-US"/>
        </w:rPr>
        <w:t xml:space="preserve">lower </w:t>
      </w:r>
      <w:r w:rsidR="000D09C3" w:rsidRPr="00F94819">
        <w:rPr>
          <w:rFonts w:cs="Tahoma"/>
          <w:sz w:val="20"/>
          <w:szCs w:val="20"/>
          <w:lang w:val="en-US"/>
        </w:rPr>
        <w:t xml:space="preserve">sales </w:t>
      </w:r>
      <w:r w:rsidR="002B5A18">
        <w:rPr>
          <w:rFonts w:cs="Tahoma"/>
          <w:sz w:val="20"/>
          <w:szCs w:val="20"/>
          <w:lang w:val="en-US"/>
        </w:rPr>
        <w:t>by</w:t>
      </w:r>
      <w:r w:rsidR="00633C1B">
        <w:rPr>
          <w:rFonts w:cs="Tahoma"/>
          <w:sz w:val="20"/>
          <w:szCs w:val="20"/>
          <w:lang w:val="en-US"/>
        </w:rPr>
        <w:t xml:space="preserve"> both</w:t>
      </w:r>
      <w:r w:rsidR="002B5A18">
        <w:rPr>
          <w:rFonts w:cs="Tahoma"/>
          <w:sz w:val="20"/>
          <w:szCs w:val="20"/>
          <w:lang w:val="en-US"/>
        </w:rPr>
        <w:t xml:space="preserve"> </w:t>
      </w:r>
      <w:r w:rsidR="00D77EE6">
        <w:rPr>
          <w:rFonts w:cs="Tahoma"/>
          <w:sz w:val="20"/>
          <w:szCs w:val="20"/>
          <w:lang w:val="en-US"/>
        </w:rPr>
        <w:t>the</w:t>
      </w:r>
      <w:r w:rsidR="006C68C7">
        <w:rPr>
          <w:rFonts w:cs="Tahoma"/>
          <w:sz w:val="20"/>
          <w:szCs w:val="20"/>
          <w:lang w:val="en-US"/>
        </w:rPr>
        <w:t xml:space="preserve"> c</w:t>
      </w:r>
      <w:r w:rsidR="00633C1B">
        <w:rPr>
          <w:rFonts w:cs="Tahoma"/>
          <w:sz w:val="20"/>
          <w:szCs w:val="20"/>
          <w:lang w:val="en-US"/>
        </w:rPr>
        <w:t>ompounding and</w:t>
      </w:r>
      <w:r w:rsidR="00D77EE6">
        <w:rPr>
          <w:rFonts w:cs="Tahoma"/>
          <w:sz w:val="20"/>
          <w:szCs w:val="20"/>
          <w:lang w:val="en-US"/>
        </w:rPr>
        <w:t xml:space="preserve"> </w:t>
      </w:r>
      <w:r w:rsidR="006C68C7">
        <w:rPr>
          <w:rFonts w:cs="Tahoma"/>
          <w:sz w:val="20"/>
          <w:szCs w:val="20"/>
          <w:lang w:val="en-US"/>
        </w:rPr>
        <w:t>r</w:t>
      </w:r>
      <w:r w:rsidR="0085300D" w:rsidRPr="00F94819">
        <w:rPr>
          <w:rFonts w:cs="Tahoma"/>
          <w:sz w:val="20"/>
          <w:szCs w:val="20"/>
          <w:lang w:val="en-US"/>
        </w:rPr>
        <w:t>etreading</w:t>
      </w:r>
      <w:r w:rsidR="00F94819">
        <w:rPr>
          <w:rFonts w:cs="Tahoma"/>
          <w:sz w:val="20"/>
          <w:szCs w:val="20"/>
          <w:lang w:val="en-US"/>
        </w:rPr>
        <w:t xml:space="preserve"> Business.</w:t>
      </w:r>
    </w:p>
    <w:tbl>
      <w:tblPr>
        <w:tblW w:w="6911"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278"/>
        <w:gridCol w:w="2268"/>
      </w:tblGrid>
      <w:tr w:rsidR="0085300D" w:rsidRPr="00796166" w:rsidTr="00796166">
        <w:tc>
          <w:tcPr>
            <w:tcW w:w="2365" w:type="dxa"/>
            <w:shd w:val="clear" w:color="auto" w:fill="auto"/>
          </w:tcPr>
          <w:p w:rsidR="0085300D" w:rsidRPr="00796166" w:rsidRDefault="0085300D" w:rsidP="00796166">
            <w:pPr>
              <w:widowControl w:val="0"/>
              <w:autoSpaceDE w:val="0"/>
              <w:autoSpaceDN w:val="0"/>
              <w:adjustRightInd w:val="0"/>
              <w:spacing w:after="0" w:line="240" w:lineRule="auto"/>
              <w:jc w:val="both"/>
              <w:rPr>
                <w:rFonts w:cs="Tahoma"/>
                <w:sz w:val="20"/>
                <w:szCs w:val="20"/>
                <w:lang w:val="en-US"/>
              </w:rPr>
            </w:pPr>
          </w:p>
        </w:tc>
        <w:tc>
          <w:tcPr>
            <w:tcW w:w="2278" w:type="dxa"/>
            <w:shd w:val="clear" w:color="auto" w:fill="auto"/>
          </w:tcPr>
          <w:p w:rsidR="004F2148" w:rsidRPr="00796166" w:rsidRDefault="0085300D" w:rsidP="00796166">
            <w:pPr>
              <w:widowControl w:val="0"/>
              <w:autoSpaceDE w:val="0"/>
              <w:autoSpaceDN w:val="0"/>
              <w:adjustRightInd w:val="0"/>
              <w:spacing w:after="0" w:line="240" w:lineRule="auto"/>
              <w:jc w:val="both"/>
              <w:rPr>
                <w:rFonts w:cs="Tahoma"/>
                <w:b/>
                <w:sz w:val="20"/>
                <w:szCs w:val="20"/>
                <w:lang w:val="en-US"/>
              </w:rPr>
            </w:pPr>
            <w:r w:rsidRPr="00796166">
              <w:rPr>
                <w:rFonts w:cs="Tahoma"/>
                <w:b/>
                <w:sz w:val="20"/>
                <w:szCs w:val="20"/>
                <w:lang w:val="en-US"/>
              </w:rPr>
              <w:t xml:space="preserve">Compounding Business </w:t>
            </w:r>
          </w:p>
          <w:p w:rsidR="0085300D" w:rsidRPr="00796166" w:rsidRDefault="0085300D" w:rsidP="00796166">
            <w:pPr>
              <w:widowControl w:val="0"/>
              <w:autoSpaceDE w:val="0"/>
              <w:autoSpaceDN w:val="0"/>
              <w:adjustRightInd w:val="0"/>
              <w:spacing w:after="0" w:line="240" w:lineRule="auto"/>
              <w:jc w:val="both"/>
              <w:rPr>
                <w:rFonts w:cs="Tahoma"/>
                <w:b/>
                <w:sz w:val="20"/>
                <w:szCs w:val="20"/>
                <w:lang w:val="en-US"/>
              </w:rPr>
            </w:pPr>
            <w:r w:rsidRPr="00796166">
              <w:rPr>
                <w:rFonts w:cs="Tahoma"/>
                <w:b/>
                <w:sz w:val="20"/>
                <w:szCs w:val="20"/>
                <w:lang w:val="en-US"/>
              </w:rPr>
              <w:t>(RM’000)</w:t>
            </w:r>
          </w:p>
        </w:tc>
        <w:tc>
          <w:tcPr>
            <w:tcW w:w="2268" w:type="dxa"/>
            <w:shd w:val="clear" w:color="auto" w:fill="auto"/>
          </w:tcPr>
          <w:p w:rsidR="004F2148" w:rsidRPr="00796166" w:rsidRDefault="0085300D" w:rsidP="00796166">
            <w:pPr>
              <w:widowControl w:val="0"/>
              <w:autoSpaceDE w:val="0"/>
              <w:autoSpaceDN w:val="0"/>
              <w:adjustRightInd w:val="0"/>
              <w:spacing w:after="0" w:line="240" w:lineRule="auto"/>
              <w:jc w:val="both"/>
              <w:rPr>
                <w:rFonts w:cs="Tahoma"/>
                <w:b/>
                <w:sz w:val="20"/>
                <w:szCs w:val="20"/>
                <w:lang w:val="en-US"/>
              </w:rPr>
            </w:pPr>
            <w:r w:rsidRPr="00796166">
              <w:rPr>
                <w:rFonts w:cs="Tahoma"/>
                <w:b/>
                <w:sz w:val="20"/>
                <w:szCs w:val="20"/>
                <w:lang w:val="en-US"/>
              </w:rPr>
              <w:t>Retreading Business</w:t>
            </w:r>
          </w:p>
          <w:p w:rsidR="0085300D" w:rsidRPr="00796166" w:rsidRDefault="0085300D" w:rsidP="00796166">
            <w:pPr>
              <w:widowControl w:val="0"/>
              <w:autoSpaceDE w:val="0"/>
              <w:autoSpaceDN w:val="0"/>
              <w:adjustRightInd w:val="0"/>
              <w:spacing w:after="0" w:line="240" w:lineRule="auto"/>
              <w:jc w:val="both"/>
              <w:rPr>
                <w:rFonts w:cs="Tahoma"/>
                <w:b/>
                <w:sz w:val="20"/>
                <w:szCs w:val="20"/>
                <w:lang w:val="en-US"/>
              </w:rPr>
            </w:pPr>
            <w:r w:rsidRPr="00796166">
              <w:rPr>
                <w:rFonts w:cs="Tahoma"/>
                <w:b/>
                <w:sz w:val="20"/>
                <w:szCs w:val="20"/>
                <w:lang w:val="en-US"/>
              </w:rPr>
              <w:t xml:space="preserve"> (RM’000)</w:t>
            </w:r>
          </w:p>
        </w:tc>
      </w:tr>
      <w:tr w:rsidR="0085300D" w:rsidRPr="00796166" w:rsidTr="00796166">
        <w:tc>
          <w:tcPr>
            <w:tcW w:w="2365" w:type="dxa"/>
            <w:shd w:val="clear" w:color="auto" w:fill="auto"/>
            <w:vAlign w:val="center"/>
          </w:tcPr>
          <w:p w:rsidR="0085300D" w:rsidRPr="00796166" w:rsidRDefault="0085300D" w:rsidP="007231BA">
            <w:pPr>
              <w:widowControl w:val="0"/>
              <w:autoSpaceDE w:val="0"/>
              <w:autoSpaceDN w:val="0"/>
              <w:adjustRightInd w:val="0"/>
              <w:spacing w:after="240" w:line="240" w:lineRule="auto"/>
              <w:jc w:val="center"/>
              <w:rPr>
                <w:rFonts w:cs="Tahoma"/>
                <w:sz w:val="20"/>
                <w:szCs w:val="20"/>
                <w:lang w:val="en-US"/>
              </w:rPr>
            </w:pPr>
            <w:r w:rsidRPr="00796166">
              <w:rPr>
                <w:rFonts w:cs="Tahoma"/>
                <w:sz w:val="20"/>
                <w:szCs w:val="20"/>
                <w:lang w:val="en-US"/>
              </w:rPr>
              <w:t>Q</w:t>
            </w:r>
            <w:r w:rsidR="00514A6A">
              <w:rPr>
                <w:rFonts w:cs="Tahoma"/>
                <w:sz w:val="20"/>
                <w:szCs w:val="20"/>
                <w:lang w:val="en-US"/>
              </w:rPr>
              <w:t>3</w:t>
            </w:r>
            <w:r w:rsidRPr="00796166">
              <w:rPr>
                <w:rFonts w:cs="Tahoma"/>
                <w:sz w:val="20"/>
                <w:szCs w:val="20"/>
                <w:lang w:val="en-US"/>
              </w:rPr>
              <w:t>FY2013</w:t>
            </w:r>
          </w:p>
        </w:tc>
        <w:tc>
          <w:tcPr>
            <w:tcW w:w="2278" w:type="dxa"/>
            <w:shd w:val="clear" w:color="auto" w:fill="auto"/>
            <w:vAlign w:val="center"/>
          </w:tcPr>
          <w:p w:rsidR="0085300D" w:rsidRPr="006E60FC" w:rsidRDefault="007B7E9A" w:rsidP="00796166">
            <w:pPr>
              <w:widowControl w:val="0"/>
              <w:autoSpaceDE w:val="0"/>
              <w:autoSpaceDN w:val="0"/>
              <w:adjustRightInd w:val="0"/>
              <w:spacing w:after="240" w:line="240" w:lineRule="auto"/>
              <w:jc w:val="center"/>
              <w:rPr>
                <w:rFonts w:cs="Tahoma"/>
                <w:sz w:val="20"/>
                <w:szCs w:val="20"/>
                <w:lang w:val="en-US"/>
              </w:rPr>
            </w:pPr>
            <w:r>
              <w:rPr>
                <w:rFonts w:cs="Tahoma"/>
                <w:sz w:val="20"/>
                <w:szCs w:val="20"/>
                <w:lang w:val="en-US"/>
              </w:rPr>
              <w:t>48,971</w:t>
            </w:r>
          </w:p>
        </w:tc>
        <w:tc>
          <w:tcPr>
            <w:tcW w:w="2268" w:type="dxa"/>
            <w:shd w:val="clear" w:color="auto" w:fill="auto"/>
            <w:vAlign w:val="center"/>
          </w:tcPr>
          <w:p w:rsidR="0085300D" w:rsidRPr="006E60FC" w:rsidRDefault="006E60FC" w:rsidP="00796166">
            <w:pPr>
              <w:widowControl w:val="0"/>
              <w:autoSpaceDE w:val="0"/>
              <w:autoSpaceDN w:val="0"/>
              <w:adjustRightInd w:val="0"/>
              <w:spacing w:after="240" w:line="240" w:lineRule="auto"/>
              <w:jc w:val="center"/>
              <w:rPr>
                <w:rFonts w:cs="Tahoma"/>
                <w:sz w:val="20"/>
                <w:szCs w:val="20"/>
                <w:lang w:val="en-US"/>
              </w:rPr>
            </w:pPr>
            <w:r w:rsidRPr="006E60FC">
              <w:rPr>
                <w:rFonts w:cs="Tahoma"/>
                <w:sz w:val="20"/>
                <w:szCs w:val="20"/>
                <w:lang w:val="en-US"/>
              </w:rPr>
              <w:t>19,758</w:t>
            </w:r>
          </w:p>
        </w:tc>
      </w:tr>
      <w:tr w:rsidR="0085300D" w:rsidRPr="00796166" w:rsidTr="00796166">
        <w:tc>
          <w:tcPr>
            <w:tcW w:w="2365" w:type="dxa"/>
            <w:shd w:val="clear" w:color="auto" w:fill="auto"/>
            <w:vAlign w:val="center"/>
          </w:tcPr>
          <w:p w:rsidR="0085300D" w:rsidRPr="00796166" w:rsidRDefault="0085300D" w:rsidP="007231BA">
            <w:pPr>
              <w:widowControl w:val="0"/>
              <w:autoSpaceDE w:val="0"/>
              <w:autoSpaceDN w:val="0"/>
              <w:adjustRightInd w:val="0"/>
              <w:spacing w:after="240" w:line="240" w:lineRule="auto"/>
              <w:jc w:val="center"/>
              <w:rPr>
                <w:rFonts w:cs="Tahoma"/>
                <w:sz w:val="20"/>
                <w:szCs w:val="20"/>
                <w:lang w:val="en-US"/>
              </w:rPr>
            </w:pPr>
            <w:r w:rsidRPr="00796166">
              <w:rPr>
                <w:rFonts w:cs="Tahoma"/>
                <w:sz w:val="20"/>
                <w:szCs w:val="20"/>
                <w:lang w:val="en-US"/>
              </w:rPr>
              <w:t>Q</w:t>
            </w:r>
            <w:r w:rsidR="00514A6A">
              <w:rPr>
                <w:rFonts w:cs="Tahoma"/>
                <w:sz w:val="20"/>
                <w:szCs w:val="20"/>
                <w:lang w:val="en-US"/>
              </w:rPr>
              <w:t>3</w:t>
            </w:r>
            <w:r w:rsidRPr="00796166">
              <w:rPr>
                <w:rFonts w:cs="Tahoma"/>
                <w:sz w:val="20"/>
                <w:szCs w:val="20"/>
                <w:lang w:val="en-US"/>
              </w:rPr>
              <w:t>FY2012</w:t>
            </w:r>
          </w:p>
        </w:tc>
        <w:tc>
          <w:tcPr>
            <w:tcW w:w="2278" w:type="dxa"/>
            <w:shd w:val="clear" w:color="auto" w:fill="auto"/>
            <w:vAlign w:val="center"/>
          </w:tcPr>
          <w:p w:rsidR="0085300D" w:rsidRPr="006E60FC" w:rsidRDefault="006E60FC" w:rsidP="00796166">
            <w:pPr>
              <w:widowControl w:val="0"/>
              <w:autoSpaceDE w:val="0"/>
              <w:autoSpaceDN w:val="0"/>
              <w:adjustRightInd w:val="0"/>
              <w:spacing w:after="240" w:line="240" w:lineRule="auto"/>
              <w:jc w:val="center"/>
              <w:rPr>
                <w:rFonts w:cs="Tahoma"/>
                <w:sz w:val="20"/>
                <w:szCs w:val="20"/>
                <w:lang w:val="en-US"/>
              </w:rPr>
            </w:pPr>
            <w:r w:rsidRPr="006E60FC">
              <w:rPr>
                <w:rFonts w:cs="Tahoma"/>
                <w:sz w:val="20"/>
                <w:szCs w:val="20"/>
                <w:lang w:val="en-US"/>
              </w:rPr>
              <w:t>42,603</w:t>
            </w:r>
          </w:p>
        </w:tc>
        <w:tc>
          <w:tcPr>
            <w:tcW w:w="2268" w:type="dxa"/>
            <w:shd w:val="clear" w:color="auto" w:fill="auto"/>
            <w:vAlign w:val="center"/>
          </w:tcPr>
          <w:p w:rsidR="0085300D" w:rsidRPr="006E60FC" w:rsidRDefault="006E60FC" w:rsidP="00796166">
            <w:pPr>
              <w:widowControl w:val="0"/>
              <w:autoSpaceDE w:val="0"/>
              <w:autoSpaceDN w:val="0"/>
              <w:adjustRightInd w:val="0"/>
              <w:spacing w:after="240" w:line="240" w:lineRule="auto"/>
              <w:jc w:val="center"/>
              <w:rPr>
                <w:rFonts w:cs="Tahoma"/>
                <w:sz w:val="20"/>
                <w:szCs w:val="20"/>
                <w:lang w:val="en-US"/>
              </w:rPr>
            </w:pPr>
            <w:r w:rsidRPr="006E60FC">
              <w:rPr>
                <w:rFonts w:cs="Tahoma"/>
                <w:sz w:val="20"/>
                <w:szCs w:val="20"/>
                <w:lang w:val="en-US"/>
              </w:rPr>
              <w:t>19,738</w:t>
            </w:r>
          </w:p>
        </w:tc>
      </w:tr>
    </w:tbl>
    <w:p w:rsidR="001E0C83" w:rsidRDefault="001E0C83" w:rsidP="001E0C83">
      <w:pPr>
        <w:widowControl w:val="0"/>
        <w:autoSpaceDE w:val="0"/>
        <w:autoSpaceDN w:val="0"/>
        <w:adjustRightInd w:val="0"/>
        <w:spacing w:after="240" w:line="240" w:lineRule="auto"/>
        <w:ind w:left="720"/>
        <w:jc w:val="both"/>
        <w:rPr>
          <w:rFonts w:cs="Calibri"/>
          <w:sz w:val="20"/>
          <w:szCs w:val="20"/>
        </w:rPr>
      </w:pPr>
    </w:p>
    <w:p w:rsidR="00694AA9" w:rsidRDefault="00E95A82" w:rsidP="00694AA9">
      <w:pPr>
        <w:widowControl w:val="0"/>
        <w:autoSpaceDE w:val="0"/>
        <w:autoSpaceDN w:val="0"/>
        <w:adjustRightInd w:val="0"/>
        <w:spacing w:after="240" w:line="240" w:lineRule="auto"/>
        <w:ind w:left="720"/>
        <w:jc w:val="both"/>
        <w:rPr>
          <w:rFonts w:cs="Calibri"/>
          <w:sz w:val="20"/>
          <w:szCs w:val="20"/>
        </w:rPr>
      </w:pPr>
      <w:r w:rsidRPr="006A5566">
        <w:rPr>
          <w:rFonts w:cs="Tahoma"/>
          <w:sz w:val="20"/>
          <w:szCs w:val="20"/>
          <w:lang w:val="en-US"/>
        </w:rPr>
        <w:t>Profit after tax (“PAT”) for the current quar</w:t>
      </w:r>
      <w:r>
        <w:rPr>
          <w:rFonts w:cs="Tahoma"/>
          <w:sz w:val="20"/>
          <w:szCs w:val="20"/>
          <w:lang w:val="en-US"/>
        </w:rPr>
        <w:t>ter increased by 2.67% to RM1.15 million from RM1.12</w:t>
      </w:r>
      <w:r w:rsidRPr="006A5566">
        <w:rPr>
          <w:rFonts w:cs="Tahoma"/>
          <w:sz w:val="20"/>
          <w:szCs w:val="20"/>
          <w:lang w:val="en-US"/>
        </w:rPr>
        <w:t xml:space="preserve"> million a year ago.</w:t>
      </w:r>
      <w:r>
        <w:rPr>
          <w:rFonts w:cs="Tahoma"/>
          <w:sz w:val="20"/>
          <w:szCs w:val="20"/>
          <w:lang w:val="en-US"/>
        </w:rPr>
        <w:t xml:space="preserve"> </w:t>
      </w:r>
      <w:r w:rsidR="001E0C83" w:rsidRPr="001E0C83">
        <w:rPr>
          <w:rFonts w:cs="Calibri"/>
          <w:sz w:val="20"/>
          <w:szCs w:val="20"/>
        </w:rPr>
        <w:t xml:space="preserve">At the </w:t>
      </w:r>
      <w:r w:rsidR="003F3C45" w:rsidRPr="001E0C83">
        <w:rPr>
          <w:rFonts w:cs="Calibri"/>
          <w:sz w:val="20"/>
          <w:szCs w:val="20"/>
        </w:rPr>
        <w:t>P</w:t>
      </w:r>
      <w:r w:rsidR="001E0C83" w:rsidRPr="001E0C83">
        <w:rPr>
          <w:rFonts w:cs="Calibri"/>
          <w:sz w:val="20"/>
          <w:szCs w:val="20"/>
        </w:rPr>
        <w:t xml:space="preserve">AT level, </w:t>
      </w:r>
      <w:r w:rsidR="001E0C83">
        <w:rPr>
          <w:rFonts w:cs="Calibri"/>
          <w:sz w:val="20"/>
          <w:szCs w:val="20"/>
        </w:rPr>
        <w:t xml:space="preserve">the </w:t>
      </w:r>
      <w:r w:rsidR="006B613F">
        <w:rPr>
          <w:rFonts w:cs="Calibri"/>
          <w:sz w:val="20"/>
          <w:szCs w:val="20"/>
        </w:rPr>
        <w:t>increases in profit were</w:t>
      </w:r>
      <w:r w:rsidR="00694AA9">
        <w:rPr>
          <w:rFonts w:cs="Calibri"/>
          <w:sz w:val="20"/>
          <w:szCs w:val="20"/>
        </w:rPr>
        <w:t xml:space="preserve"> mainly due to </w:t>
      </w:r>
      <w:r w:rsidR="00953210">
        <w:rPr>
          <w:rFonts w:cs="Calibri"/>
          <w:sz w:val="20"/>
          <w:szCs w:val="20"/>
        </w:rPr>
        <w:t xml:space="preserve">higher sales and </w:t>
      </w:r>
      <w:r w:rsidR="00694AA9" w:rsidRPr="001E0C83">
        <w:rPr>
          <w:rFonts w:cs="Calibri"/>
          <w:sz w:val="20"/>
          <w:szCs w:val="20"/>
        </w:rPr>
        <w:t>bet</w:t>
      </w:r>
      <w:r w:rsidR="00D77EE6">
        <w:rPr>
          <w:rFonts w:cs="Calibri"/>
          <w:sz w:val="20"/>
          <w:szCs w:val="20"/>
        </w:rPr>
        <w:t>ter profit contribution from the</w:t>
      </w:r>
      <w:r w:rsidR="006C68C7">
        <w:rPr>
          <w:rFonts w:cs="Calibri"/>
          <w:sz w:val="20"/>
          <w:szCs w:val="20"/>
        </w:rPr>
        <w:t xml:space="preserve"> c</w:t>
      </w:r>
      <w:r w:rsidR="00694AA9" w:rsidRPr="001E0C83">
        <w:rPr>
          <w:rFonts w:cs="Calibri"/>
          <w:sz w:val="20"/>
          <w:szCs w:val="20"/>
        </w:rPr>
        <w:t>ompounding</w:t>
      </w:r>
      <w:r>
        <w:rPr>
          <w:rFonts w:cs="Calibri"/>
          <w:sz w:val="20"/>
          <w:szCs w:val="20"/>
        </w:rPr>
        <w:t xml:space="preserve"> and </w:t>
      </w:r>
      <w:r w:rsidR="006C68C7">
        <w:rPr>
          <w:rFonts w:cs="Calibri"/>
          <w:sz w:val="20"/>
          <w:szCs w:val="20"/>
        </w:rPr>
        <w:t>r</w:t>
      </w:r>
      <w:r>
        <w:rPr>
          <w:rFonts w:cs="Calibri"/>
          <w:sz w:val="20"/>
          <w:szCs w:val="20"/>
        </w:rPr>
        <w:t>etreading</w:t>
      </w:r>
      <w:r w:rsidR="00694AA9" w:rsidRPr="001E0C83">
        <w:rPr>
          <w:rFonts w:cs="Calibri"/>
          <w:sz w:val="20"/>
          <w:szCs w:val="20"/>
        </w:rPr>
        <w:t xml:space="preserve"> </w:t>
      </w:r>
      <w:r>
        <w:rPr>
          <w:rFonts w:cs="Calibri"/>
          <w:sz w:val="20"/>
          <w:szCs w:val="20"/>
        </w:rPr>
        <w:t>business</w:t>
      </w:r>
      <w:r w:rsidR="00694AA9">
        <w:rPr>
          <w:rFonts w:cs="Calibri"/>
          <w:sz w:val="20"/>
          <w:szCs w:val="20"/>
        </w:rPr>
        <w:t xml:space="preserve">. </w:t>
      </w:r>
    </w:p>
    <w:p w:rsidR="005C780D" w:rsidRDefault="005C780D" w:rsidP="005C780D">
      <w:pPr>
        <w:tabs>
          <w:tab w:val="left" w:pos="770"/>
        </w:tabs>
        <w:spacing w:after="0" w:line="240" w:lineRule="auto"/>
        <w:ind w:left="770" w:hanging="770"/>
        <w:rPr>
          <w:rFonts w:cs="Calibri"/>
          <w:b/>
          <w:sz w:val="20"/>
          <w:szCs w:val="20"/>
        </w:rPr>
      </w:pPr>
      <w:r>
        <w:rPr>
          <w:rFonts w:cs="Calibri"/>
          <w:b/>
          <w:sz w:val="20"/>
          <w:szCs w:val="20"/>
        </w:rPr>
        <w:t xml:space="preserve">B2.   </w:t>
      </w:r>
      <w:r>
        <w:rPr>
          <w:rFonts w:cs="Calibri"/>
          <w:b/>
          <w:sz w:val="20"/>
          <w:szCs w:val="20"/>
        </w:rPr>
        <w:tab/>
        <w:t>Variation of Results against Preceding Quarter</w:t>
      </w:r>
    </w:p>
    <w:p w:rsidR="005C780D" w:rsidRDefault="005C780D" w:rsidP="005C780D">
      <w:pPr>
        <w:tabs>
          <w:tab w:val="left" w:pos="770"/>
        </w:tabs>
        <w:spacing w:after="0" w:line="240" w:lineRule="auto"/>
        <w:ind w:left="770" w:hanging="770"/>
        <w:rPr>
          <w:rFonts w:cs="Calibri"/>
          <w:b/>
          <w:sz w:val="20"/>
          <w:szCs w:val="20"/>
          <w:lang w:eastAsia="zh-CN"/>
        </w:rPr>
      </w:pPr>
    </w:p>
    <w:tbl>
      <w:tblPr>
        <w:tblW w:w="8696"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7"/>
        <w:gridCol w:w="2297"/>
        <w:gridCol w:w="2242"/>
      </w:tblGrid>
      <w:tr w:rsidR="005E1E9C" w:rsidRPr="00CC6FCC" w:rsidTr="00393961">
        <w:tc>
          <w:tcPr>
            <w:tcW w:w="4157" w:type="dxa"/>
            <w:tcBorders>
              <w:top w:val="nil"/>
              <w:left w:val="nil"/>
              <w:bottom w:val="nil"/>
              <w:right w:val="nil"/>
            </w:tcBorders>
          </w:tcPr>
          <w:p w:rsidR="005E1E9C" w:rsidRPr="00CC6FCC" w:rsidRDefault="005E1E9C" w:rsidP="00393961">
            <w:pPr>
              <w:spacing w:after="0" w:line="240" w:lineRule="auto"/>
              <w:jc w:val="both"/>
              <w:rPr>
                <w:rFonts w:cs="Calibri"/>
                <w:b/>
                <w:sz w:val="20"/>
                <w:szCs w:val="20"/>
              </w:rPr>
            </w:pPr>
          </w:p>
        </w:tc>
        <w:tc>
          <w:tcPr>
            <w:tcW w:w="2297" w:type="dxa"/>
            <w:tcBorders>
              <w:top w:val="nil"/>
              <w:left w:val="nil"/>
              <w:bottom w:val="nil"/>
              <w:right w:val="nil"/>
            </w:tcBorders>
          </w:tcPr>
          <w:p w:rsidR="005E1E9C" w:rsidRPr="00CC6FCC" w:rsidRDefault="005E1E9C" w:rsidP="00393961">
            <w:pPr>
              <w:spacing w:after="0" w:line="240" w:lineRule="auto"/>
              <w:jc w:val="right"/>
              <w:rPr>
                <w:rFonts w:cs="Calibri"/>
                <w:b/>
                <w:sz w:val="20"/>
                <w:szCs w:val="20"/>
              </w:rPr>
            </w:pPr>
            <w:r w:rsidRPr="00CC6FCC">
              <w:rPr>
                <w:rFonts w:cs="Calibri"/>
                <w:b/>
                <w:sz w:val="20"/>
                <w:szCs w:val="20"/>
              </w:rPr>
              <w:t xml:space="preserve">3-mth ended </w:t>
            </w:r>
          </w:p>
          <w:p w:rsidR="005E1E9C" w:rsidRPr="00CC6FCC" w:rsidRDefault="005E1E9C" w:rsidP="00514A6A">
            <w:pPr>
              <w:spacing w:after="0" w:line="240" w:lineRule="auto"/>
              <w:jc w:val="right"/>
              <w:rPr>
                <w:rFonts w:cs="Calibri"/>
                <w:b/>
                <w:sz w:val="20"/>
                <w:szCs w:val="20"/>
              </w:rPr>
            </w:pPr>
            <w:r w:rsidRPr="00CC6FCC">
              <w:rPr>
                <w:rFonts w:cs="Calibri"/>
                <w:b/>
                <w:sz w:val="20"/>
                <w:szCs w:val="20"/>
              </w:rPr>
              <w:t>3</w:t>
            </w:r>
            <w:r w:rsidR="0047797C">
              <w:rPr>
                <w:rFonts w:cs="Calibri"/>
                <w:b/>
                <w:sz w:val="20"/>
                <w:szCs w:val="20"/>
              </w:rPr>
              <w:t>0</w:t>
            </w:r>
            <w:r w:rsidR="008A3D1A">
              <w:rPr>
                <w:rFonts w:cs="Calibri"/>
                <w:b/>
                <w:sz w:val="20"/>
                <w:szCs w:val="20"/>
              </w:rPr>
              <w:t>.</w:t>
            </w:r>
            <w:r w:rsidR="0047797C">
              <w:rPr>
                <w:rFonts w:cs="Calibri"/>
                <w:b/>
                <w:sz w:val="20"/>
                <w:szCs w:val="20"/>
              </w:rPr>
              <w:t>0</w:t>
            </w:r>
            <w:r w:rsidR="00514A6A">
              <w:rPr>
                <w:rFonts w:cs="Calibri"/>
                <w:b/>
                <w:sz w:val="20"/>
                <w:szCs w:val="20"/>
              </w:rPr>
              <w:t>9</w:t>
            </w:r>
            <w:r w:rsidRPr="00CC6FCC">
              <w:rPr>
                <w:rFonts w:cs="Calibri"/>
                <w:b/>
                <w:sz w:val="20"/>
                <w:szCs w:val="20"/>
              </w:rPr>
              <w:t>.201</w:t>
            </w:r>
            <w:r w:rsidR="00902374">
              <w:rPr>
                <w:rFonts w:cs="Calibri"/>
                <w:b/>
                <w:sz w:val="20"/>
                <w:szCs w:val="20"/>
                <w:lang w:eastAsia="zh-CN"/>
              </w:rPr>
              <w:t>3</w:t>
            </w:r>
          </w:p>
        </w:tc>
        <w:tc>
          <w:tcPr>
            <w:tcW w:w="2242" w:type="dxa"/>
            <w:tcBorders>
              <w:top w:val="nil"/>
              <w:left w:val="nil"/>
              <w:bottom w:val="nil"/>
              <w:right w:val="nil"/>
            </w:tcBorders>
          </w:tcPr>
          <w:p w:rsidR="005E1E9C" w:rsidRPr="00CC6FCC" w:rsidRDefault="005E1E9C" w:rsidP="00393961">
            <w:pPr>
              <w:spacing w:after="0" w:line="240" w:lineRule="auto"/>
              <w:jc w:val="right"/>
              <w:rPr>
                <w:rFonts w:cs="Calibri"/>
                <w:b/>
                <w:sz w:val="20"/>
                <w:szCs w:val="20"/>
              </w:rPr>
            </w:pPr>
            <w:r w:rsidRPr="00CC6FCC">
              <w:rPr>
                <w:rFonts w:cs="Calibri"/>
                <w:b/>
                <w:sz w:val="20"/>
                <w:szCs w:val="20"/>
              </w:rPr>
              <w:t xml:space="preserve">3-mth ended </w:t>
            </w:r>
          </w:p>
          <w:p w:rsidR="005E1E9C" w:rsidRPr="00CC6FCC" w:rsidRDefault="005E1E9C" w:rsidP="006E60FC">
            <w:pPr>
              <w:spacing w:after="0" w:line="240" w:lineRule="auto"/>
              <w:jc w:val="right"/>
              <w:rPr>
                <w:rFonts w:cs="Calibri"/>
                <w:b/>
                <w:sz w:val="20"/>
                <w:szCs w:val="20"/>
              </w:rPr>
            </w:pPr>
            <w:r w:rsidRPr="00CC6FCC">
              <w:rPr>
                <w:rFonts w:cs="Calibri"/>
                <w:b/>
                <w:sz w:val="20"/>
                <w:szCs w:val="20"/>
              </w:rPr>
              <w:t>3</w:t>
            </w:r>
            <w:r w:rsidR="00514A6A">
              <w:rPr>
                <w:rFonts w:cs="Calibri"/>
                <w:b/>
                <w:sz w:val="20"/>
                <w:szCs w:val="20"/>
              </w:rPr>
              <w:t>0</w:t>
            </w:r>
            <w:r w:rsidR="008A18D1">
              <w:rPr>
                <w:rFonts w:cs="Calibri"/>
                <w:b/>
                <w:sz w:val="20"/>
                <w:szCs w:val="20"/>
              </w:rPr>
              <w:t>.</w:t>
            </w:r>
            <w:r w:rsidR="00514A6A">
              <w:rPr>
                <w:rFonts w:cs="Calibri"/>
                <w:b/>
                <w:sz w:val="20"/>
                <w:szCs w:val="20"/>
              </w:rPr>
              <w:t>0</w:t>
            </w:r>
            <w:r w:rsidR="006E60FC">
              <w:rPr>
                <w:rFonts w:cs="Calibri"/>
                <w:b/>
                <w:sz w:val="20"/>
                <w:szCs w:val="20"/>
              </w:rPr>
              <w:t>9</w:t>
            </w:r>
            <w:r w:rsidRPr="00CC6FCC">
              <w:rPr>
                <w:rFonts w:cs="Calibri"/>
                <w:b/>
                <w:sz w:val="20"/>
                <w:szCs w:val="20"/>
              </w:rPr>
              <w:t>.201</w:t>
            </w:r>
            <w:r w:rsidR="00C22735">
              <w:rPr>
                <w:rFonts w:cs="Calibri"/>
                <w:b/>
                <w:sz w:val="20"/>
                <w:szCs w:val="20"/>
                <w:lang w:eastAsia="zh-CN"/>
              </w:rPr>
              <w:t>2</w:t>
            </w:r>
          </w:p>
        </w:tc>
      </w:tr>
      <w:tr w:rsidR="005E1E9C" w:rsidRPr="00CC6FCC" w:rsidTr="00393961">
        <w:tc>
          <w:tcPr>
            <w:tcW w:w="4157" w:type="dxa"/>
            <w:tcBorders>
              <w:top w:val="nil"/>
              <w:left w:val="nil"/>
              <w:bottom w:val="nil"/>
              <w:right w:val="nil"/>
            </w:tcBorders>
          </w:tcPr>
          <w:p w:rsidR="005E1E9C" w:rsidRPr="00CC6FCC" w:rsidRDefault="005E1E9C" w:rsidP="00393961">
            <w:pPr>
              <w:spacing w:after="0" w:line="240" w:lineRule="auto"/>
              <w:jc w:val="both"/>
              <w:rPr>
                <w:rFonts w:cs="Calibri"/>
                <w:b/>
                <w:sz w:val="20"/>
                <w:szCs w:val="20"/>
              </w:rPr>
            </w:pPr>
          </w:p>
        </w:tc>
        <w:tc>
          <w:tcPr>
            <w:tcW w:w="2297" w:type="dxa"/>
            <w:tcBorders>
              <w:top w:val="nil"/>
              <w:left w:val="nil"/>
              <w:bottom w:val="nil"/>
              <w:right w:val="nil"/>
            </w:tcBorders>
          </w:tcPr>
          <w:p w:rsidR="005E1E9C" w:rsidRPr="00CC6FCC" w:rsidRDefault="005E1E9C" w:rsidP="00393961">
            <w:pPr>
              <w:spacing w:after="0" w:line="240" w:lineRule="auto"/>
              <w:jc w:val="right"/>
              <w:rPr>
                <w:rFonts w:cs="Calibri"/>
                <w:sz w:val="20"/>
                <w:szCs w:val="20"/>
              </w:rPr>
            </w:pPr>
            <w:r w:rsidRPr="00CC6FCC">
              <w:rPr>
                <w:rFonts w:cs="Calibri"/>
                <w:sz w:val="20"/>
                <w:szCs w:val="20"/>
              </w:rPr>
              <w:t>RM’000</w:t>
            </w:r>
          </w:p>
        </w:tc>
        <w:tc>
          <w:tcPr>
            <w:tcW w:w="2242" w:type="dxa"/>
            <w:tcBorders>
              <w:top w:val="nil"/>
              <w:left w:val="nil"/>
              <w:bottom w:val="nil"/>
              <w:right w:val="nil"/>
            </w:tcBorders>
          </w:tcPr>
          <w:p w:rsidR="005E1E9C" w:rsidRPr="00CC6FCC" w:rsidRDefault="005E1E9C" w:rsidP="00393961">
            <w:pPr>
              <w:spacing w:after="0" w:line="240" w:lineRule="auto"/>
              <w:jc w:val="right"/>
              <w:rPr>
                <w:rFonts w:cs="Calibri"/>
                <w:sz w:val="20"/>
                <w:szCs w:val="20"/>
              </w:rPr>
            </w:pPr>
            <w:r w:rsidRPr="00CC6FCC">
              <w:rPr>
                <w:rFonts w:cs="Calibri"/>
                <w:sz w:val="20"/>
                <w:szCs w:val="20"/>
              </w:rPr>
              <w:t>RM’000</w:t>
            </w:r>
          </w:p>
        </w:tc>
      </w:tr>
      <w:tr w:rsidR="0047797C" w:rsidRPr="00CC6FCC" w:rsidTr="00393961">
        <w:tc>
          <w:tcPr>
            <w:tcW w:w="4157" w:type="dxa"/>
            <w:tcBorders>
              <w:top w:val="nil"/>
              <w:left w:val="nil"/>
              <w:bottom w:val="nil"/>
              <w:right w:val="nil"/>
            </w:tcBorders>
          </w:tcPr>
          <w:p w:rsidR="0047797C" w:rsidRPr="00CC6FCC" w:rsidRDefault="0047797C" w:rsidP="00393961">
            <w:pPr>
              <w:spacing w:after="0" w:line="240" w:lineRule="auto"/>
              <w:jc w:val="both"/>
              <w:rPr>
                <w:rFonts w:cs="Calibri"/>
                <w:sz w:val="20"/>
                <w:szCs w:val="20"/>
              </w:rPr>
            </w:pPr>
            <w:r w:rsidRPr="00CC6FCC">
              <w:rPr>
                <w:rFonts w:cs="Calibri"/>
                <w:sz w:val="20"/>
                <w:szCs w:val="20"/>
              </w:rPr>
              <w:t>Revenue</w:t>
            </w:r>
          </w:p>
        </w:tc>
        <w:tc>
          <w:tcPr>
            <w:tcW w:w="2297" w:type="dxa"/>
            <w:tcBorders>
              <w:top w:val="nil"/>
              <w:left w:val="nil"/>
              <w:bottom w:val="nil"/>
              <w:right w:val="nil"/>
            </w:tcBorders>
          </w:tcPr>
          <w:p w:rsidR="0047797C" w:rsidRPr="00CC6FCC" w:rsidRDefault="007B7E9A" w:rsidP="00E05915">
            <w:pPr>
              <w:spacing w:after="0" w:line="240" w:lineRule="auto"/>
              <w:jc w:val="right"/>
              <w:rPr>
                <w:rFonts w:cs="Calibri"/>
                <w:sz w:val="20"/>
                <w:szCs w:val="20"/>
              </w:rPr>
            </w:pPr>
            <w:r>
              <w:rPr>
                <w:rFonts w:cs="Calibri"/>
                <w:sz w:val="20"/>
                <w:szCs w:val="20"/>
              </w:rPr>
              <w:t>68,729</w:t>
            </w:r>
          </w:p>
        </w:tc>
        <w:tc>
          <w:tcPr>
            <w:tcW w:w="2242" w:type="dxa"/>
            <w:tcBorders>
              <w:top w:val="nil"/>
              <w:left w:val="nil"/>
              <w:bottom w:val="nil"/>
              <w:right w:val="nil"/>
            </w:tcBorders>
          </w:tcPr>
          <w:p w:rsidR="0047797C" w:rsidRPr="00CC6FCC" w:rsidRDefault="006E60FC" w:rsidP="00F94819">
            <w:pPr>
              <w:spacing w:after="0" w:line="240" w:lineRule="auto"/>
              <w:jc w:val="right"/>
              <w:rPr>
                <w:rFonts w:cs="Calibri"/>
                <w:sz w:val="20"/>
                <w:szCs w:val="20"/>
              </w:rPr>
            </w:pPr>
            <w:r>
              <w:rPr>
                <w:rFonts w:cs="Calibri"/>
                <w:sz w:val="20"/>
                <w:szCs w:val="20"/>
              </w:rPr>
              <w:t>62,340</w:t>
            </w:r>
          </w:p>
        </w:tc>
      </w:tr>
      <w:tr w:rsidR="0047797C" w:rsidRPr="00CC6FCC" w:rsidTr="00393961">
        <w:tc>
          <w:tcPr>
            <w:tcW w:w="4157" w:type="dxa"/>
            <w:tcBorders>
              <w:top w:val="nil"/>
              <w:left w:val="nil"/>
              <w:bottom w:val="nil"/>
              <w:right w:val="nil"/>
            </w:tcBorders>
          </w:tcPr>
          <w:p w:rsidR="0047797C" w:rsidRPr="00CC6FCC" w:rsidRDefault="0047797C" w:rsidP="00393961">
            <w:pPr>
              <w:spacing w:after="0" w:line="240" w:lineRule="auto"/>
              <w:jc w:val="both"/>
              <w:rPr>
                <w:rFonts w:cs="Calibri"/>
                <w:sz w:val="20"/>
                <w:szCs w:val="20"/>
              </w:rPr>
            </w:pPr>
            <w:r w:rsidRPr="00CC6FCC">
              <w:rPr>
                <w:rFonts w:cs="Calibri"/>
                <w:sz w:val="20"/>
                <w:szCs w:val="20"/>
              </w:rPr>
              <w:t>Profit after tax</w:t>
            </w:r>
          </w:p>
        </w:tc>
        <w:tc>
          <w:tcPr>
            <w:tcW w:w="2297" w:type="dxa"/>
            <w:tcBorders>
              <w:top w:val="nil"/>
              <w:left w:val="nil"/>
              <w:bottom w:val="double" w:sz="4" w:space="0" w:color="auto"/>
              <w:right w:val="nil"/>
            </w:tcBorders>
          </w:tcPr>
          <w:p w:rsidR="0047797C" w:rsidRPr="00CC6FCC" w:rsidRDefault="007B7E9A" w:rsidP="00A00363">
            <w:pPr>
              <w:spacing w:after="0" w:line="240" w:lineRule="auto"/>
              <w:jc w:val="right"/>
              <w:rPr>
                <w:rFonts w:cs="Calibri"/>
                <w:sz w:val="20"/>
                <w:szCs w:val="20"/>
              </w:rPr>
            </w:pPr>
            <w:r>
              <w:rPr>
                <w:rFonts w:cs="Calibri"/>
                <w:sz w:val="20"/>
                <w:szCs w:val="20"/>
              </w:rPr>
              <w:t>1,</w:t>
            </w:r>
            <w:r w:rsidR="00A00363">
              <w:rPr>
                <w:rFonts w:cs="Calibri"/>
                <w:sz w:val="20"/>
                <w:szCs w:val="20"/>
              </w:rPr>
              <w:t>152</w:t>
            </w:r>
            <w:r w:rsidR="0047797C" w:rsidRPr="00CC6FCC">
              <w:rPr>
                <w:rFonts w:cs="Calibri"/>
                <w:sz w:val="20"/>
                <w:szCs w:val="20"/>
              </w:rPr>
              <w:t xml:space="preserve">          </w:t>
            </w:r>
          </w:p>
        </w:tc>
        <w:tc>
          <w:tcPr>
            <w:tcW w:w="2242" w:type="dxa"/>
            <w:tcBorders>
              <w:top w:val="nil"/>
              <w:left w:val="nil"/>
              <w:bottom w:val="double" w:sz="4" w:space="0" w:color="auto"/>
              <w:right w:val="nil"/>
            </w:tcBorders>
          </w:tcPr>
          <w:p w:rsidR="0047797C" w:rsidRPr="00CC6FCC" w:rsidRDefault="006E60FC" w:rsidP="00F94819">
            <w:pPr>
              <w:spacing w:after="0" w:line="240" w:lineRule="auto"/>
              <w:jc w:val="right"/>
              <w:rPr>
                <w:rFonts w:cs="Calibri"/>
                <w:sz w:val="20"/>
                <w:szCs w:val="20"/>
              </w:rPr>
            </w:pPr>
            <w:r>
              <w:rPr>
                <w:rFonts w:cs="Calibri"/>
                <w:sz w:val="20"/>
                <w:szCs w:val="20"/>
                <w:lang w:eastAsia="zh-CN"/>
              </w:rPr>
              <w:t>1,124</w:t>
            </w:r>
          </w:p>
        </w:tc>
      </w:tr>
    </w:tbl>
    <w:p w:rsidR="005E1E9C" w:rsidRPr="00CC6FCC" w:rsidRDefault="005E1E9C" w:rsidP="005E1E9C">
      <w:pPr>
        <w:spacing w:after="0" w:line="240" w:lineRule="auto"/>
        <w:jc w:val="both"/>
        <w:rPr>
          <w:rFonts w:cs="Calibri"/>
          <w:b/>
          <w:sz w:val="20"/>
          <w:szCs w:val="20"/>
        </w:rPr>
      </w:pPr>
    </w:p>
    <w:p w:rsidR="00F203DB" w:rsidRPr="006A5566" w:rsidRDefault="005E1E9C" w:rsidP="00645C1C">
      <w:pPr>
        <w:tabs>
          <w:tab w:val="left" w:pos="770"/>
        </w:tabs>
        <w:spacing w:after="0" w:line="240" w:lineRule="auto"/>
        <w:ind w:left="770" w:hanging="770"/>
        <w:jc w:val="both"/>
        <w:rPr>
          <w:rFonts w:cs="Calibri"/>
          <w:sz w:val="20"/>
          <w:szCs w:val="20"/>
        </w:rPr>
      </w:pPr>
      <w:r w:rsidRPr="00CC6FCC">
        <w:rPr>
          <w:rFonts w:cs="Calibri"/>
          <w:sz w:val="20"/>
          <w:szCs w:val="20"/>
        </w:rPr>
        <w:tab/>
      </w:r>
      <w:r w:rsidR="00B46ADC" w:rsidRPr="006A5566">
        <w:rPr>
          <w:rFonts w:cs="Calibri"/>
          <w:sz w:val="20"/>
          <w:szCs w:val="20"/>
        </w:rPr>
        <w:t xml:space="preserve">Revenue </w:t>
      </w:r>
      <w:r w:rsidR="006A5566" w:rsidRPr="006A5566">
        <w:rPr>
          <w:rFonts w:cs="Calibri"/>
          <w:sz w:val="20"/>
          <w:szCs w:val="20"/>
        </w:rPr>
        <w:t>in</w:t>
      </w:r>
      <w:r w:rsidR="006C3A68" w:rsidRPr="006A5566">
        <w:rPr>
          <w:rFonts w:cs="Calibri"/>
          <w:sz w:val="20"/>
          <w:szCs w:val="20"/>
        </w:rPr>
        <w:t xml:space="preserve">creased </w:t>
      </w:r>
      <w:r w:rsidR="00B46ADC" w:rsidRPr="006A5566">
        <w:rPr>
          <w:rFonts w:cs="Calibri"/>
          <w:sz w:val="20"/>
          <w:szCs w:val="20"/>
        </w:rPr>
        <w:t xml:space="preserve">by </w:t>
      </w:r>
      <w:r w:rsidR="006A5566" w:rsidRPr="006A5566">
        <w:rPr>
          <w:rFonts w:cs="Calibri"/>
          <w:sz w:val="20"/>
          <w:szCs w:val="20"/>
        </w:rPr>
        <w:t>10.2</w:t>
      </w:r>
      <w:r w:rsidR="00B46ADC" w:rsidRPr="006A5566">
        <w:rPr>
          <w:rFonts w:cs="Calibri"/>
          <w:sz w:val="20"/>
          <w:szCs w:val="20"/>
        </w:rPr>
        <w:t>% from RM</w:t>
      </w:r>
      <w:r w:rsidR="006A5566" w:rsidRPr="006A5566">
        <w:rPr>
          <w:rFonts w:cs="Calibri"/>
          <w:sz w:val="20"/>
          <w:szCs w:val="20"/>
        </w:rPr>
        <w:t>62.3</w:t>
      </w:r>
      <w:r w:rsidR="006C3A68" w:rsidRPr="006A5566">
        <w:rPr>
          <w:rFonts w:cs="Calibri"/>
          <w:sz w:val="20"/>
          <w:szCs w:val="20"/>
        </w:rPr>
        <w:t xml:space="preserve"> million reported in the immed</w:t>
      </w:r>
      <w:r w:rsidR="006A5566" w:rsidRPr="006A5566">
        <w:rPr>
          <w:rFonts w:cs="Calibri"/>
          <w:sz w:val="20"/>
          <w:szCs w:val="20"/>
        </w:rPr>
        <w:t>iate preceding quarter to RM68.7</w:t>
      </w:r>
      <w:r w:rsidR="001D25A2" w:rsidRPr="006A5566">
        <w:rPr>
          <w:rFonts w:cs="Calibri"/>
          <w:sz w:val="20"/>
          <w:szCs w:val="20"/>
        </w:rPr>
        <w:t xml:space="preserve"> million </w:t>
      </w:r>
      <w:r w:rsidR="006C3A68" w:rsidRPr="006A5566">
        <w:rPr>
          <w:rFonts w:cs="Calibri"/>
          <w:sz w:val="20"/>
          <w:szCs w:val="20"/>
        </w:rPr>
        <w:t xml:space="preserve">in the quarter under review </w:t>
      </w:r>
      <w:r w:rsidR="003B784A" w:rsidRPr="006A5566">
        <w:rPr>
          <w:rFonts w:cs="Calibri"/>
          <w:sz w:val="20"/>
          <w:szCs w:val="20"/>
        </w:rPr>
        <w:t xml:space="preserve">as a result of </w:t>
      </w:r>
      <w:r w:rsidR="006A5566" w:rsidRPr="006A5566">
        <w:rPr>
          <w:rFonts w:cs="Calibri"/>
          <w:sz w:val="20"/>
          <w:szCs w:val="20"/>
        </w:rPr>
        <w:t>higher</w:t>
      </w:r>
      <w:r w:rsidR="006C3A68" w:rsidRPr="006A5566">
        <w:rPr>
          <w:rFonts w:cs="Calibri"/>
          <w:sz w:val="20"/>
          <w:szCs w:val="20"/>
        </w:rPr>
        <w:t xml:space="preserve"> </w:t>
      </w:r>
      <w:r w:rsidR="003B784A" w:rsidRPr="006A5566">
        <w:rPr>
          <w:rFonts w:cs="Calibri"/>
          <w:sz w:val="20"/>
          <w:szCs w:val="20"/>
        </w:rPr>
        <w:t xml:space="preserve">sales </w:t>
      </w:r>
      <w:r w:rsidR="006C3A68" w:rsidRPr="006A5566">
        <w:rPr>
          <w:rFonts w:cs="Calibri"/>
          <w:sz w:val="20"/>
          <w:szCs w:val="20"/>
        </w:rPr>
        <w:t xml:space="preserve">reported </w:t>
      </w:r>
      <w:r w:rsidR="006C68C7">
        <w:rPr>
          <w:rFonts w:cs="Calibri"/>
          <w:sz w:val="20"/>
          <w:szCs w:val="20"/>
        </w:rPr>
        <w:t>for the c</w:t>
      </w:r>
      <w:r w:rsidR="00777CA6" w:rsidRPr="006A5566">
        <w:rPr>
          <w:rFonts w:cs="Calibri"/>
          <w:sz w:val="20"/>
          <w:szCs w:val="20"/>
        </w:rPr>
        <w:t>ompounding</w:t>
      </w:r>
      <w:r w:rsidR="00E95A82">
        <w:rPr>
          <w:rFonts w:cs="Calibri"/>
          <w:sz w:val="20"/>
          <w:szCs w:val="20"/>
        </w:rPr>
        <w:t xml:space="preserve"> and </w:t>
      </w:r>
      <w:r w:rsidR="006C68C7">
        <w:rPr>
          <w:rFonts w:cs="Calibri"/>
          <w:sz w:val="20"/>
          <w:szCs w:val="20"/>
        </w:rPr>
        <w:t>r</w:t>
      </w:r>
      <w:r w:rsidR="00E95A82">
        <w:rPr>
          <w:rFonts w:cs="Calibri"/>
          <w:sz w:val="20"/>
          <w:szCs w:val="20"/>
        </w:rPr>
        <w:t>etreading</w:t>
      </w:r>
      <w:r w:rsidR="00777CA6" w:rsidRPr="006A5566">
        <w:rPr>
          <w:rFonts w:cs="Calibri"/>
          <w:sz w:val="20"/>
          <w:szCs w:val="20"/>
        </w:rPr>
        <w:t xml:space="preserve"> </w:t>
      </w:r>
      <w:r w:rsidR="006764DD" w:rsidRPr="006A5566">
        <w:rPr>
          <w:rFonts w:cs="Calibri"/>
          <w:sz w:val="20"/>
          <w:szCs w:val="20"/>
        </w:rPr>
        <w:t>Business.</w:t>
      </w:r>
    </w:p>
    <w:p w:rsidR="00F203DB" w:rsidRPr="006A5566" w:rsidRDefault="00F203DB" w:rsidP="00645C1C">
      <w:pPr>
        <w:tabs>
          <w:tab w:val="left" w:pos="770"/>
        </w:tabs>
        <w:spacing w:after="0" w:line="240" w:lineRule="auto"/>
        <w:jc w:val="both"/>
        <w:rPr>
          <w:rFonts w:cs="Calibri"/>
          <w:sz w:val="20"/>
          <w:szCs w:val="20"/>
        </w:rPr>
      </w:pPr>
    </w:p>
    <w:p w:rsidR="005E1E9C" w:rsidRPr="00CC6FCC" w:rsidRDefault="005E1E9C" w:rsidP="00FA529F">
      <w:pPr>
        <w:tabs>
          <w:tab w:val="left" w:pos="770"/>
        </w:tabs>
        <w:spacing w:after="0" w:line="240" w:lineRule="auto"/>
        <w:ind w:left="770"/>
        <w:jc w:val="both"/>
        <w:rPr>
          <w:rFonts w:cs="Calibri"/>
          <w:b/>
          <w:sz w:val="20"/>
          <w:szCs w:val="20"/>
          <w:lang w:eastAsia="zh-CN"/>
        </w:rPr>
      </w:pPr>
      <w:r w:rsidRPr="006A5566">
        <w:rPr>
          <w:rFonts w:cs="Calibri"/>
          <w:sz w:val="20"/>
          <w:szCs w:val="20"/>
        </w:rPr>
        <w:t>Pro</w:t>
      </w:r>
      <w:r w:rsidR="00B47F8B" w:rsidRPr="006A5566">
        <w:rPr>
          <w:rFonts w:cs="Calibri"/>
          <w:sz w:val="20"/>
          <w:szCs w:val="20"/>
        </w:rPr>
        <w:t xml:space="preserve">fit after tax </w:t>
      </w:r>
      <w:r w:rsidR="002D64E5" w:rsidRPr="006A5566">
        <w:rPr>
          <w:rFonts w:cs="Calibri"/>
          <w:sz w:val="20"/>
          <w:szCs w:val="20"/>
        </w:rPr>
        <w:t xml:space="preserve">for the </w:t>
      </w:r>
      <w:r w:rsidR="003649EE" w:rsidRPr="006A5566">
        <w:rPr>
          <w:rFonts w:cs="Calibri"/>
          <w:sz w:val="20"/>
          <w:szCs w:val="20"/>
        </w:rPr>
        <w:t xml:space="preserve">current </w:t>
      </w:r>
      <w:r w:rsidR="002D64E5" w:rsidRPr="006A5566">
        <w:rPr>
          <w:rFonts w:cs="Calibri"/>
          <w:sz w:val="20"/>
          <w:szCs w:val="20"/>
        </w:rPr>
        <w:t>quarter was</w:t>
      </w:r>
      <w:r w:rsidR="006A5566" w:rsidRPr="006A5566">
        <w:rPr>
          <w:rFonts w:cs="Calibri"/>
          <w:sz w:val="20"/>
          <w:szCs w:val="20"/>
        </w:rPr>
        <w:t xml:space="preserve"> </w:t>
      </w:r>
      <w:r w:rsidR="00350B75" w:rsidRPr="006A5566">
        <w:rPr>
          <w:rFonts w:cs="Calibri"/>
          <w:sz w:val="20"/>
          <w:szCs w:val="20"/>
        </w:rPr>
        <w:t>repo</w:t>
      </w:r>
      <w:r w:rsidR="006A5566" w:rsidRPr="006A5566">
        <w:rPr>
          <w:rFonts w:cs="Calibri"/>
          <w:sz w:val="20"/>
          <w:szCs w:val="20"/>
        </w:rPr>
        <w:t>rted at</w:t>
      </w:r>
      <w:r w:rsidR="00A429AE">
        <w:rPr>
          <w:rFonts w:cs="Calibri"/>
          <w:sz w:val="20"/>
          <w:szCs w:val="20"/>
        </w:rPr>
        <w:t xml:space="preserve"> RM1.</w:t>
      </w:r>
      <w:r w:rsidR="00A00363">
        <w:rPr>
          <w:rFonts w:cs="Calibri"/>
          <w:sz w:val="20"/>
          <w:szCs w:val="20"/>
        </w:rPr>
        <w:t>15</w:t>
      </w:r>
      <w:r w:rsidR="00B46ADC" w:rsidRPr="006A5566">
        <w:rPr>
          <w:rFonts w:cs="Calibri"/>
          <w:sz w:val="20"/>
          <w:szCs w:val="20"/>
        </w:rPr>
        <w:t xml:space="preserve"> </w:t>
      </w:r>
      <w:r w:rsidR="00FE438A" w:rsidRPr="006A5566">
        <w:rPr>
          <w:rFonts w:cs="Calibri"/>
          <w:sz w:val="20"/>
          <w:szCs w:val="20"/>
        </w:rPr>
        <w:t>million</w:t>
      </w:r>
      <w:r w:rsidR="00C1392F" w:rsidRPr="006A5566">
        <w:rPr>
          <w:rFonts w:cs="Calibri"/>
          <w:sz w:val="20"/>
          <w:szCs w:val="20"/>
        </w:rPr>
        <w:t xml:space="preserve">, </w:t>
      </w:r>
      <w:r w:rsidR="00B9192E" w:rsidRPr="006A5566">
        <w:rPr>
          <w:rFonts w:cs="Calibri"/>
          <w:sz w:val="20"/>
          <w:szCs w:val="20"/>
        </w:rPr>
        <w:t xml:space="preserve">which is </w:t>
      </w:r>
      <w:r w:rsidR="00A00363">
        <w:rPr>
          <w:rFonts w:cs="Calibri"/>
          <w:sz w:val="20"/>
          <w:szCs w:val="20"/>
        </w:rPr>
        <w:t>RM0.03</w:t>
      </w:r>
      <w:r w:rsidR="00D41800" w:rsidRPr="006A5566">
        <w:rPr>
          <w:rFonts w:cs="Calibri"/>
          <w:sz w:val="20"/>
          <w:szCs w:val="20"/>
          <w:lang w:eastAsia="zh-CN"/>
        </w:rPr>
        <w:t xml:space="preserve"> </w:t>
      </w:r>
      <w:r w:rsidR="00BF7AEE" w:rsidRPr="006A5566">
        <w:rPr>
          <w:rFonts w:cs="Calibri"/>
          <w:sz w:val="20"/>
          <w:szCs w:val="20"/>
        </w:rPr>
        <w:t xml:space="preserve">million </w:t>
      </w:r>
      <w:r w:rsidR="00F203DB" w:rsidRPr="006A5566">
        <w:rPr>
          <w:rFonts w:cs="Calibri"/>
          <w:sz w:val="20"/>
          <w:szCs w:val="20"/>
        </w:rPr>
        <w:t xml:space="preserve">higher than </w:t>
      </w:r>
      <w:r w:rsidR="00B9192E" w:rsidRPr="006A5566">
        <w:rPr>
          <w:rFonts w:cs="Calibri"/>
          <w:sz w:val="20"/>
          <w:szCs w:val="20"/>
        </w:rPr>
        <w:t xml:space="preserve">the </w:t>
      </w:r>
      <w:r w:rsidR="00C1392F" w:rsidRPr="006A5566">
        <w:rPr>
          <w:rFonts w:cs="Calibri"/>
          <w:sz w:val="20"/>
          <w:szCs w:val="20"/>
        </w:rPr>
        <w:t xml:space="preserve">Profit after tax of </w:t>
      </w:r>
      <w:r w:rsidR="00674D78" w:rsidRPr="006A5566">
        <w:rPr>
          <w:rFonts w:cs="Calibri"/>
          <w:sz w:val="20"/>
          <w:szCs w:val="20"/>
        </w:rPr>
        <w:t>RM</w:t>
      </w:r>
      <w:r w:rsidR="006A5566" w:rsidRPr="006A5566">
        <w:rPr>
          <w:rFonts w:cs="Calibri"/>
          <w:sz w:val="20"/>
          <w:szCs w:val="20"/>
        </w:rPr>
        <w:t>1.1</w:t>
      </w:r>
      <w:r w:rsidR="00A00363">
        <w:rPr>
          <w:rFonts w:cs="Calibri"/>
          <w:sz w:val="20"/>
          <w:szCs w:val="20"/>
        </w:rPr>
        <w:t>2</w:t>
      </w:r>
      <w:r w:rsidR="00350B75" w:rsidRPr="006A5566">
        <w:rPr>
          <w:rFonts w:cs="Calibri"/>
          <w:sz w:val="20"/>
          <w:szCs w:val="20"/>
        </w:rPr>
        <w:t xml:space="preserve"> </w:t>
      </w:r>
      <w:r w:rsidR="00645C1C" w:rsidRPr="006A5566">
        <w:rPr>
          <w:rFonts w:cs="Calibri"/>
          <w:sz w:val="20"/>
          <w:szCs w:val="20"/>
        </w:rPr>
        <w:t>million</w:t>
      </w:r>
      <w:r w:rsidR="00F203DB" w:rsidRPr="006A5566">
        <w:rPr>
          <w:rFonts w:cs="Calibri"/>
          <w:sz w:val="20"/>
          <w:szCs w:val="20"/>
        </w:rPr>
        <w:t xml:space="preserve"> </w:t>
      </w:r>
      <w:r w:rsidRPr="006A5566">
        <w:rPr>
          <w:rFonts w:cs="Calibri"/>
          <w:sz w:val="20"/>
          <w:szCs w:val="20"/>
        </w:rPr>
        <w:t>posted in the preceding quarter</w:t>
      </w:r>
      <w:r w:rsidR="00E4652F">
        <w:rPr>
          <w:rFonts w:cs="Calibri"/>
          <w:sz w:val="20"/>
          <w:szCs w:val="20"/>
        </w:rPr>
        <w:t xml:space="preserve"> </w:t>
      </w:r>
      <w:r w:rsidR="00B47F8B" w:rsidRPr="006A5566">
        <w:rPr>
          <w:rFonts w:cs="Calibri"/>
          <w:sz w:val="20"/>
          <w:szCs w:val="20"/>
        </w:rPr>
        <w:t xml:space="preserve">due </w:t>
      </w:r>
      <w:r w:rsidR="00D77EE6" w:rsidRPr="006A5566">
        <w:rPr>
          <w:rFonts w:cs="Calibri"/>
          <w:sz w:val="20"/>
          <w:szCs w:val="20"/>
        </w:rPr>
        <w:t>to impro</w:t>
      </w:r>
      <w:r w:rsidR="00F203DB" w:rsidRPr="006A5566">
        <w:rPr>
          <w:rFonts w:cs="Calibri"/>
          <w:sz w:val="20"/>
          <w:szCs w:val="20"/>
        </w:rPr>
        <w:t>ve</w:t>
      </w:r>
      <w:r w:rsidR="00D77EE6" w:rsidRPr="006A5566">
        <w:rPr>
          <w:rFonts w:cs="Calibri"/>
          <w:sz w:val="20"/>
          <w:szCs w:val="20"/>
        </w:rPr>
        <w:t>men</w:t>
      </w:r>
      <w:r w:rsidR="00F203DB" w:rsidRPr="006A5566">
        <w:rPr>
          <w:rFonts w:cs="Calibri"/>
          <w:sz w:val="20"/>
          <w:szCs w:val="20"/>
        </w:rPr>
        <w:t xml:space="preserve">t in operational efficiencies </w:t>
      </w:r>
      <w:r w:rsidR="00FA529F" w:rsidRPr="006A5566">
        <w:rPr>
          <w:rFonts w:cs="Calibri"/>
          <w:sz w:val="20"/>
          <w:szCs w:val="20"/>
        </w:rPr>
        <w:t>in the quarter under review.</w:t>
      </w:r>
      <w:r w:rsidR="00FA529F" w:rsidRPr="00CC6FCC">
        <w:rPr>
          <w:rFonts w:cs="Calibri" w:hint="eastAsia"/>
          <w:b/>
          <w:sz w:val="20"/>
          <w:szCs w:val="20"/>
          <w:lang w:eastAsia="zh-CN"/>
        </w:rPr>
        <w:t xml:space="preserve"> </w:t>
      </w:r>
    </w:p>
    <w:p w:rsidR="001A2E17" w:rsidRDefault="00FF466B" w:rsidP="00B47F8B">
      <w:pPr>
        <w:tabs>
          <w:tab w:val="left" w:pos="770"/>
        </w:tabs>
        <w:spacing w:after="0" w:line="240" w:lineRule="auto"/>
        <w:rPr>
          <w:rFonts w:cs="Calibri"/>
          <w:b/>
          <w:sz w:val="20"/>
          <w:szCs w:val="20"/>
        </w:rPr>
      </w:pPr>
      <w:r>
        <w:rPr>
          <w:rFonts w:cs="Calibri"/>
          <w:b/>
          <w:sz w:val="20"/>
          <w:szCs w:val="20"/>
        </w:rPr>
        <w:br w:type="page"/>
      </w:r>
    </w:p>
    <w:p w:rsidR="002E1CA6" w:rsidRPr="00CC6FCC" w:rsidRDefault="00076180" w:rsidP="002E1CA6">
      <w:pPr>
        <w:tabs>
          <w:tab w:val="left" w:pos="770"/>
        </w:tabs>
        <w:spacing w:after="0" w:line="240" w:lineRule="auto"/>
        <w:ind w:left="770" w:hanging="770"/>
        <w:rPr>
          <w:rFonts w:cs="Calibri"/>
          <w:b/>
          <w:sz w:val="20"/>
          <w:szCs w:val="20"/>
        </w:rPr>
      </w:pPr>
      <w:r>
        <w:rPr>
          <w:rFonts w:cs="Calibri"/>
          <w:b/>
          <w:sz w:val="20"/>
          <w:szCs w:val="20"/>
        </w:rPr>
        <w:t>B</w:t>
      </w:r>
      <w:r w:rsidR="00234B61">
        <w:rPr>
          <w:rFonts w:cs="Calibri"/>
          <w:b/>
          <w:sz w:val="20"/>
          <w:szCs w:val="20"/>
        </w:rPr>
        <w:t>3</w:t>
      </w:r>
      <w:r w:rsidR="002E1CA6" w:rsidRPr="00CC6FCC">
        <w:rPr>
          <w:rFonts w:cs="Calibri"/>
          <w:b/>
          <w:sz w:val="20"/>
          <w:szCs w:val="20"/>
        </w:rPr>
        <w:t xml:space="preserve">.   </w:t>
      </w:r>
      <w:r w:rsidR="002E1CA6" w:rsidRPr="00CC6FCC">
        <w:rPr>
          <w:rFonts w:cs="Calibri"/>
          <w:b/>
          <w:sz w:val="20"/>
          <w:szCs w:val="20"/>
        </w:rPr>
        <w:tab/>
        <w:t>Prospects</w:t>
      </w:r>
    </w:p>
    <w:p w:rsidR="002E1CA6" w:rsidRPr="00CC6FCC" w:rsidRDefault="002E1CA6" w:rsidP="002E1CA6">
      <w:pPr>
        <w:tabs>
          <w:tab w:val="left" w:pos="770"/>
        </w:tabs>
        <w:spacing w:after="0" w:line="240" w:lineRule="auto"/>
        <w:ind w:left="770" w:hanging="770"/>
        <w:jc w:val="both"/>
        <w:rPr>
          <w:rFonts w:cs="Calibri"/>
          <w:sz w:val="20"/>
          <w:szCs w:val="20"/>
        </w:rPr>
      </w:pPr>
      <w:r w:rsidRPr="00CC6FCC">
        <w:rPr>
          <w:rFonts w:cs="Calibri"/>
          <w:sz w:val="20"/>
          <w:szCs w:val="20"/>
        </w:rPr>
        <w:tab/>
      </w:r>
    </w:p>
    <w:p w:rsidR="004D6B8E" w:rsidRPr="00686B4B" w:rsidRDefault="002E1CA6" w:rsidP="006C68C7">
      <w:pPr>
        <w:tabs>
          <w:tab w:val="left" w:pos="770"/>
        </w:tabs>
        <w:spacing w:after="0" w:line="240" w:lineRule="auto"/>
        <w:ind w:left="770" w:hanging="770"/>
        <w:jc w:val="both"/>
        <w:rPr>
          <w:rFonts w:cs="Calibri"/>
          <w:sz w:val="20"/>
          <w:szCs w:val="20"/>
        </w:rPr>
      </w:pPr>
      <w:r w:rsidRPr="00CC6FCC">
        <w:rPr>
          <w:rFonts w:cs="Calibri"/>
          <w:sz w:val="20"/>
          <w:szCs w:val="20"/>
        </w:rPr>
        <w:tab/>
      </w:r>
      <w:r w:rsidR="006C68C7">
        <w:rPr>
          <w:rFonts w:cs="Calibri"/>
          <w:sz w:val="20"/>
          <w:szCs w:val="20"/>
        </w:rPr>
        <w:t>In the light of the global economic conditions, the Board is constantly working towards achieving a satisfactory Group performance in the coming year as the demand for the Group’s rubber compounding and retreading business segments is expected to improve.</w:t>
      </w:r>
    </w:p>
    <w:p w:rsidR="00C67912" w:rsidRDefault="00C67912" w:rsidP="002E1CA6">
      <w:pPr>
        <w:tabs>
          <w:tab w:val="left" w:pos="770"/>
        </w:tabs>
        <w:spacing w:after="0" w:line="240" w:lineRule="auto"/>
        <w:ind w:left="770" w:hanging="770"/>
        <w:rPr>
          <w:rFonts w:cs="Calibri"/>
          <w:b/>
          <w:sz w:val="20"/>
          <w:szCs w:val="20"/>
          <w:lang w:eastAsia="zh-CN"/>
        </w:rPr>
      </w:pPr>
    </w:p>
    <w:p w:rsidR="001A2E17" w:rsidRDefault="00234B61" w:rsidP="002E1CA6">
      <w:pPr>
        <w:tabs>
          <w:tab w:val="left" w:pos="770"/>
        </w:tabs>
        <w:spacing w:after="0" w:line="240" w:lineRule="auto"/>
        <w:ind w:left="770" w:hanging="770"/>
        <w:rPr>
          <w:rFonts w:cs="Calibri"/>
          <w:b/>
          <w:sz w:val="20"/>
          <w:szCs w:val="20"/>
          <w:lang w:eastAsia="zh-CN"/>
        </w:rPr>
      </w:pPr>
      <w:r>
        <w:rPr>
          <w:rFonts w:cs="Calibri"/>
          <w:b/>
          <w:sz w:val="20"/>
          <w:szCs w:val="20"/>
          <w:lang w:eastAsia="zh-CN"/>
        </w:rPr>
        <w:t>B4.</w:t>
      </w:r>
      <w:r w:rsidR="00520FF9">
        <w:rPr>
          <w:rFonts w:cs="Calibri"/>
          <w:b/>
          <w:sz w:val="20"/>
          <w:szCs w:val="20"/>
          <w:lang w:eastAsia="zh-CN"/>
        </w:rPr>
        <w:tab/>
      </w:r>
      <w:r w:rsidR="00520FF9" w:rsidRPr="00894263">
        <w:rPr>
          <w:rFonts w:cs="Calibri"/>
          <w:b/>
          <w:sz w:val="20"/>
          <w:szCs w:val="20"/>
          <w:lang w:eastAsia="zh-CN"/>
        </w:rPr>
        <w:t>Profit/(Loss) before Taxation</w:t>
      </w:r>
    </w:p>
    <w:p w:rsidR="00520FF9" w:rsidRDefault="00520FF9" w:rsidP="002E1CA6">
      <w:pPr>
        <w:tabs>
          <w:tab w:val="left" w:pos="770"/>
        </w:tabs>
        <w:spacing w:after="0" w:line="240" w:lineRule="auto"/>
        <w:ind w:left="770" w:hanging="770"/>
        <w:rPr>
          <w:rFonts w:cs="Calibri"/>
          <w:b/>
          <w:sz w:val="20"/>
          <w:szCs w:val="20"/>
          <w:lang w:eastAsia="zh-CN"/>
        </w:rPr>
      </w:pPr>
    </w:p>
    <w:p w:rsidR="00520FF9" w:rsidRDefault="00520FF9" w:rsidP="002E1CA6">
      <w:pPr>
        <w:tabs>
          <w:tab w:val="left" w:pos="770"/>
        </w:tabs>
        <w:spacing w:after="0" w:line="240" w:lineRule="auto"/>
        <w:ind w:left="770" w:hanging="770"/>
        <w:rPr>
          <w:rFonts w:cs="Calibri"/>
          <w:sz w:val="20"/>
          <w:szCs w:val="20"/>
          <w:lang w:eastAsia="zh-CN"/>
        </w:rPr>
      </w:pPr>
      <w:r>
        <w:rPr>
          <w:rFonts w:cs="Calibri"/>
          <w:b/>
          <w:sz w:val="20"/>
          <w:szCs w:val="20"/>
          <w:lang w:eastAsia="zh-CN"/>
        </w:rPr>
        <w:tab/>
      </w:r>
      <w:r>
        <w:rPr>
          <w:rFonts w:cs="Calibri"/>
          <w:sz w:val="20"/>
          <w:szCs w:val="20"/>
          <w:lang w:eastAsia="zh-CN"/>
        </w:rPr>
        <w:t xml:space="preserve">Included in the profit/(loss) before taxation are the following </w:t>
      </w:r>
      <w:r w:rsidR="006B613F">
        <w:rPr>
          <w:rFonts w:cs="Calibri"/>
          <w:sz w:val="20"/>
          <w:szCs w:val="20"/>
          <w:lang w:eastAsia="zh-CN"/>
        </w:rPr>
        <w:t>items:</w:t>
      </w:r>
    </w:p>
    <w:p w:rsidR="008975D5" w:rsidRPr="00520FF9" w:rsidRDefault="008975D5" w:rsidP="002E1CA6">
      <w:pPr>
        <w:tabs>
          <w:tab w:val="left" w:pos="770"/>
        </w:tabs>
        <w:spacing w:after="0" w:line="240" w:lineRule="auto"/>
        <w:ind w:left="770" w:hanging="770"/>
        <w:rPr>
          <w:rFonts w:cs="Calibri"/>
          <w:sz w:val="20"/>
          <w:szCs w:val="20"/>
          <w:lang w:eastAsia="zh-CN"/>
        </w:rPr>
      </w:pPr>
    </w:p>
    <w:p w:rsidR="004D6B8E" w:rsidRDefault="00374E28" w:rsidP="00FB2B2E">
      <w:pPr>
        <w:tabs>
          <w:tab w:val="left" w:pos="770"/>
        </w:tabs>
        <w:spacing w:after="0" w:line="240" w:lineRule="auto"/>
        <w:ind w:left="770" w:hanging="61"/>
        <w:rPr>
          <w:lang w:eastAsia="zh-CN"/>
        </w:rPr>
      </w:pPr>
      <w:r>
        <w:rPr>
          <w:noProof/>
          <w:lang w:eastAsia="en-MY"/>
        </w:rPr>
        <w:drawing>
          <wp:inline distT="0" distB="0" distL="0" distR="0">
            <wp:extent cx="5476875" cy="1724025"/>
            <wp:effectExtent l="0" t="0" r="9525" b="952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1724025"/>
                    </a:xfrm>
                    <a:prstGeom prst="rect">
                      <a:avLst/>
                    </a:prstGeom>
                    <a:noFill/>
                    <a:ln>
                      <a:noFill/>
                    </a:ln>
                  </pic:spPr>
                </pic:pic>
              </a:graphicData>
            </a:graphic>
          </wp:inline>
        </w:drawing>
      </w:r>
    </w:p>
    <w:p w:rsidR="00AF41CA" w:rsidRDefault="00AF41CA" w:rsidP="008A13B1">
      <w:pPr>
        <w:tabs>
          <w:tab w:val="left" w:pos="770"/>
        </w:tabs>
        <w:spacing w:after="0" w:line="240" w:lineRule="auto"/>
        <w:rPr>
          <w:rFonts w:cs="Calibri"/>
          <w:b/>
          <w:sz w:val="20"/>
          <w:szCs w:val="20"/>
          <w:lang w:eastAsia="zh-CN"/>
        </w:rPr>
      </w:pPr>
    </w:p>
    <w:p w:rsidR="002E1CA6" w:rsidRPr="00CC6FCC" w:rsidRDefault="00076180" w:rsidP="002E1CA6">
      <w:pPr>
        <w:tabs>
          <w:tab w:val="left" w:pos="770"/>
        </w:tabs>
        <w:spacing w:after="0" w:line="240" w:lineRule="auto"/>
        <w:ind w:left="770" w:hanging="770"/>
        <w:rPr>
          <w:rFonts w:cs="Calibri"/>
          <w:b/>
          <w:sz w:val="20"/>
          <w:szCs w:val="20"/>
        </w:rPr>
      </w:pPr>
      <w:r>
        <w:rPr>
          <w:rFonts w:cs="Calibri"/>
          <w:b/>
          <w:sz w:val="20"/>
          <w:szCs w:val="20"/>
        </w:rPr>
        <w:t>B</w:t>
      </w:r>
      <w:r w:rsidR="00234B61">
        <w:rPr>
          <w:rFonts w:cs="Calibri"/>
          <w:b/>
          <w:sz w:val="20"/>
          <w:szCs w:val="20"/>
        </w:rPr>
        <w:t>5</w:t>
      </w:r>
      <w:r w:rsidR="002E1CA6" w:rsidRPr="00CC6FCC">
        <w:rPr>
          <w:rFonts w:cs="Calibri"/>
          <w:b/>
          <w:sz w:val="20"/>
          <w:szCs w:val="20"/>
        </w:rPr>
        <w:t xml:space="preserve">.  </w:t>
      </w:r>
      <w:r w:rsidR="002E1CA6" w:rsidRPr="00CC6FCC">
        <w:rPr>
          <w:rFonts w:cs="Calibri"/>
          <w:b/>
          <w:sz w:val="20"/>
          <w:szCs w:val="20"/>
        </w:rPr>
        <w:tab/>
        <w:t>Profit Forecast</w:t>
      </w:r>
    </w:p>
    <w:p w:rsidR="002E1CA6" w:rsidRPr="00CC6FCC" w:rsidRDefault="002E1CA6" w:rsidP="002E1CA6">
      <w:pPr>
        <w:tabs>
          <w:tab w:val="left" w:pos="770"/>
        </w:tabs>
        <w:spacing w:after="0" w:line="240" w:lineRule="auto"/>
        <w:ind w:left="770" w:hanging="770"/>
        <w:jc w:val="both"/>
        <w:rPr>
          <w:rFonts w:cs="Calibri"/>
          <w:color w:val="000000"/>
          <w:sz w:val="20"/>
          <w:szCs w:val="20"/>
        </w:rPr>
      </w:pPr>
      <w:r w:rsidRPr="00CC6FCC">
        <w:rPr>
          <w:rFonts w:cs="Calibri"/>
          <w:color w:val="000000"/>
          <w:sz w:val="20"/>
          <w:szCs w:val="20"/>
        </w:rPr>
        <w:tab/>
      </w:r>
    </w:p>
    <w:p w:rsidR="002E1CA6" w:rsidRPr="00076180" w:rsidRDefault="002E1CA6" w:rsidP="00076180">
      <w:pPr>
        <w:tabs>
          <w:tab w:val="left" w:pos="770"/>
        </w:tabs>
        <w:spacing w:after="0" w:line="240" w:lineRule="auto"/>
        <w:ind w:left="770" w:hanging="770"/>
        <w:jc w:val="both"/>
        <w:rPr>
          <w:rFonts w:cs="Calibri"/>
          <w:color w:val="000000"/>
          <w:sz w:val="20"/>
          <w:szCs w:val="20"/>
        </w:rPr>
      </w:pPr>
      <w:r w:rsidRPr="00CC6FCC">
        <w:rPr>
          <w:rFonts w:cs="Calibri"/>
          <w:color w:val="000000"/>
          <w:sz w:val="20"/>
          <w:szCs w:val="20"/>
        </w:rPr>
        <w:tab/>
        <w:t>The group has not issued any profit forecast or prof</w:t>
      </w:r>
      <w:r w:rsidR="0037612F">
        <w:rPr>
          <w:rFonts w:cs="Calibri"/>
          <w:color w:val="000000"/>
          <w:sz w:val="20"/>
          <w:szCs w:val="20"/>
        </w:rPr>
        <w:t xml:space="preserve">it guarantee during the </w:t>
      </w:r>
      <w:r w:rsidRPr="00CC6FCC">
        <w:rPr>
          <w:rFonts w:cs="Calibri"/>
          <w:color w:val="000000"/>
          <w:sz w:val="20"/>
          <w:szCs w:val="20"/>
        </w:rPr>
        <w:t>quarter under review.</w:t>
      </w:r>
    </w:p>
    <w:p w:rsidR="008441AA" w:rsidRDefault="008441AA" w:rsidP="008A13B1">
      <w:pPr>
        <w:tabs>
          <w:tab w:val="left" w:pos="770"/>
        </w:tabs>
        <w:spacing w:after="120" w:line="240" w:lineRule="auto"/>
        <w:jc w:val="both"/>
        <w:rPr>
          <w:rFonts w:cs="Calibri"/>
          <w:b/>
          <w:color w:val="000000"/>
          <w:sz w:val="20"/>
          <w:szCs w:val="20"/>
          <w:lang w:eastAsia="zh-CN"/>
        </w:rPr>
      </w:pPr>
    </w:p>
    <w:p w:rsidR="002E1CA6" w:rsidRPr="00CC6FCC" w:rsidRDefault="00076180" w:rsidP="002E1CA6">
      <w:pPr>
        <w:tabs>
          <w:tab w:val="left" w:pos="770"/>
        </w:tabs>
        <w:spacing w:after="120" w:line="240" w:lineRule="auto"/>
        <w:ind w:left="770" w:hanging="770"/>
        <w:jc w:val="both"/>
        <w:rPr>
          <w:rFonts w:cs="Calibri"/>
          <w:b/>
          <w:color w:val="000000"/>
          <w:sz w:val="20"/>
          <w:szCs w:val="20"/>
        </w:rPr>
      </w:pPr>
      <w:r>
        <w:rPr>
          <w:rFonts w:cs="Calibri"/>
          <w:b/>
          <w:color w:val="000000"/>
          <w:sz w:val="20"/>
          <w:szCs w:val="20"/>
        </w:rPr>
        <w:t>B</w:t>
      </w:r>
      <w:r w:rsidR="00234B61">
        <w:rPr>
          <w:rFonts w:cs="Calibri"/>
          <w:b/>
          <w:color w:val="000000"/>
          <w:sz w:val="20"/>
          <w:szCs w:val="20"/>
        </w:rPr>
        <w:t>6</w:t>
      </w:r>
      <w:r w:rsidR="002E1CA6" w:rsidRPr="00CC6FCC">
        <w:rPr>
          <w:rFonts w:cs="Calibri"/>
          <w:b/>
          <w:color w:val="000000"/>
          <w:sz w:val="20"/>
          <w:szCs w:val="20"/>
        </w:rPr>
        <w:t xml:space="preserve">.  </w:t>
      </w:r>
      <w:r w:rsidR="002E1CA6" w:rsidRPr="00CC6FCC">
        <w:rPr>
          <w:rFonts w:cs="Calibri"/>
          <w:b/>
          <w:color w:val="000000"/>
          <w:sz w:val="20"/>
          <w:szCs w:val="20"/>
        </w:rPr>
        <w:tab/>
      </w:r>
      <w:r w:rsidR="002E1CA6" w:rsidRPr="00894263">
        <w:rPr>
          <w:rFonts w:cs="Calibri"/>
          <w:b/>
          <w:color w:val="000000"/>
          <w:sz w:val="20"/>
          <w:szCs w:val="20"/>
        </w:rPr>
        <w:t>Taxation</w:t>
      </w:r>
    </w:p>
    <w:p w:rsidR="002E1CA6" w:rsidRPr="00CC6FCC" w:rsidRDefault="002E1CA6" w:rsidP="002E1CA6">
      <w:pPr>
        <w:tabs>
          <w:tab w:val="left" w:pos="770"/>
        </w:tabs>
        <w:spacing w:after="120" w:line="240" w:lineRule="auto"/>
        <w:ind w:left="770" w:hanging="770"/>
        <w:jc w:val="both"/>
        <w:rPr>
          <w:rFonts w:cs="Calibri"/>
          <w:color w:val="000000"/>
          <w:sz w:val="20"/>
          <w:szCs w:val="20"/>
        </w:rPr>
      </w:pPr>
      <w:r w:rsidRPr="00CC6FCC">
        <w:rPr>
          <w:rFonts w:cs="Calibri"/>
          <w:color w:val="000000"/>
          <w:sz w:val="20"/>
          <w:szCs w:val="20"/>
        </w:rPr>
        <w:tab/>
        <w:t>Taxation comprises the following:-</w:t>
      </w:r>
    </w:p>
    <w:tbl>
      <w:tblPr>
        <w:tblW w:w="8696" w:type="dxa"/>
        <w:tblInd w:w="768" w:type="dxa"/>
        <w:tblLook w:val="04A0" w:firstRow="1" w:lastRow="0" w:firstColumn="1" w:lastColumn="0" w:noHBand="0" w:noVBand="1"/>
      </w:tblPr>
      <w:tblGrid>
        <w:gridCol w:w="2884"/>
        <w:gridCol w:w="1417"/>
        <w:gridCol w:w="1560"/>
        <w:gridCol w:w="1417"/>
        <w:gridCol w:w="1418"/>
      </w:tblGrid>
      <w:tr w:rsidR="002E1CA6" w:rsidRPr="00CC6FCC">
        <w:trPr>
          <w:trHeight w:val="85"/>
        </w:trPr>
        <w:tc>
          <w:tcPr>
            <w:tcW w:w="2884" w:type="dxa"/>
            <w:shd w:val="clear" w:color="auto" w:fill="auto"/>
          </w:tcPr>
          <w:p w:rsidR="002E1CA6" w:rsidRPr="00CC6FCC" w:rsidRDefault="002E1CA6" w:rsidP="002E1CA6">
            <w:pPr>
              <w:spacing w:after="0" w:line="240" w:lineRule="auto"/>
              <w:jc w:val="center"/>
              <w:rPr>
                <w:rFonts w:cs="Calibri"/>
                <w:sz w:val="20"/>
                <w:szCs w:val="20"/>
              </w:rPr>
            </w:pPr>
          </w:p>
        </w:tc>
        <w:tc>
          <w:tcPr>
            <w:tcW w:w="2977" w:type="dxa"/>
            <w:gridSpan w:val="2"/>
            <w:shd w:val="clear" w:color="auto" w:fill="auto"/>
          </w:tcPr>
          <w:p w:rsidR="002E1CA6" w:rsidRPr="00FF3134" w:rsidRDefault="002E1CA6" w:rsidP="002E1CA6">
            <w:pPr>
              <w:spacing w:after="0" w:line="240" w:lineRule="auto"/>
              <w:jc w:val="center"/>
              <w:rPr>
                <w:rFonts w:cs="Calibri"/>
                <w:b/>
                <w:sz w:val="18"/>
                <w:szCs w:val="20"/>
              </w:rPr>
            </w:pPr>
            <w:r w:rsidRPr="00FF3134">
              <w:rPr>
                <w:rFonts w:cs="Calibri"/>
                <w:b/>
                <w:sz w:val="18"/>
                <w:szCs w:val="20"/>
              </w:rPr>
              <w:t xml:space="preserve">3 months ended </w:t>
            </w:r>
          </w:p>
        </w:tc>
        <w:tc>
          <w:tcPr>
            <w:tcW w:w="2835" w:type="dxa"/>
            <w:gridSpan w:val="2"/>
            <w:shd w:val="clear" w:color="auto" w:fill="auto"/>
          </w:tcPr>
          <w:p w:rsidR="002E1CA6" w:rsidRPr="00CC6FCC" w:rsidRDefault="006A75C3" w:rsidP="008A3D1A">
            <w:pPr>
              <w:spacing w:after="0" w:line="240" w:lineRule="auto"/>
              <w:jc w:val="center"/>
              <w:rPr>
                <w:rFonts w:cs="Calibri"/>
                <w:b/>
                <w:sz w:val="20"/>
                <w:szCs w:val="20"/>
              </w:rPr>
            </w:pPr>
            <w:r>
              <w:rPr>
                <w:rFonts w:cs="Calibri"/>
                <w:b/>
                <w:sz w:val="20"/>
                <w:szCs w:val="20"/>
                <w:lang w:eastAsia="zh-CN"/>
              </w:rPr>
              <w:t>9</w:t>
            </w:r>
            <w:r w:rsidR="002E1CA6">
              <w:rPr>
                <w:rFonts w:cs="Calibri"/>
                <w:b/>
                <w:sz w:val="20"/>
                <w:szCs w:val="20"/>
              </w:rPr>
              <w:t xml:space="preserve"> m</w:t>
            </w:r>
            <w:r w:rsidR="002E1CA6" w:rsidRPr="00CC6FCC">
              <w:rPr>
                <w:rFonts w:cs="Calibri"/>
                <w:b/>
                <w:sz w:val="20"/>
                <w:szCs w:val="20"/>
              </w:rPr>
              <w:t>onth</w:t>
            </w:r>
            <w:r w:rsidR="002E1CA6">
              <w:rPr>
                <w:rFonts w:cs="Calibri"/>
                <w:b/>
                <w:sz w:val="20"/>
                <w:szCs w:val="20"/>
              </w:rPr>
              <w:t>s</w:t>
            </w:r>
            <w:r w:rsidR="002E1CA6" w:rsidRPr="00CC6FCC">
              <w:rPr>
                <w:rFonts w:cs="Calibri"/>
                <w:b/>
                <w:sz w:val="20"/>
                <w:szCs w:val="20"/>
              </w:rPr>
              <w:t xml:space="preserve"> ended</w:t>
            </w:r>
          </w:p>
        </w:tc>
      </w:tr>
      <w:tr w:rsidR="002E1CA6" w:rsidRPr="00CC6FCC">
        <w:trPr>
          <w:trHeight w:val="64"/>
        </w:trPr>
        <w:tc>
          <w:tcPr>
            <w:tcW w:w="2884" w:type="dxa"/>
            <w:shd w:val="clear" w:color="auto" w:fill="auto"/>
          </w:tcPr>
          <w:p w:rsidR="002E1CA6" w:rsidRPr="00CC6FCC" w:rsidRDefault="002E1CA6" w:rsidP="002E1CA6">
            <w:pPr>
              <w:spacing w:after="0" w:line="240" w:lineRule="auto"/>
              <w:ind w:left="-391" w:firstLine="391"/>
              <w:jc w:val="right"/>
              <w:rPr>
                <w:rFonts w:cs="Calibri"/>
                <w:sz w:val="20"/>
                <w:szCs w:val="20"/>
              </w:rPr>
            </w:pPr>
          </w:p>
        </w:tc>
        <w:tc>
          <w:tcPr>
            <w:tcW w:w="1417" w:type="dxa"/>
            <w:shd w:val="clear" w:color="auto" w:fill="auto"/>
          </w:tcPr>
          <w:p w:rsidR="002E1CA6" w:rsidRPr="00FF3134" w:rsidRDefault="002E1CA6" w:rsidP="004E193E">
            <w:pPr>
              <w:spacing w:after="0" w:line="240" w:lineRule="auto"/>
              <w:ind w:left="-391" w:firstLine="391"/>
              <w:jc w:val="right"/>
              <w:rPr>
                <w:rFonts w:cs="Calibri"/>
                <w:b/>
                <w:sz w:val="18"/>
                <w:szCs w:val="20"/>
              </w:rPr>
            </w:pPr>
            <w:r w:rsidRPr="00FF3134">
              <w:rPr>
                <w:rFonts w:cs="Calibri"/>
                <w:b/>
                <w:sz w:val="18"/>
                <w:szCs w:val="20"/>
              </w:rPr>
              <w:t>3</w:t>
            </w:r>
            <w:r w:rsidR="004E193E">
              <w:rPr>
                <w:rFonts w:cs="Calibri"/>
                <w:b/>
                <w:sz w:val="18"/>
                <w:szCs w:val="20"/>
              </w:rPr>
              <w:t>0</w:t>
            </w:r>
            <w:r w:rsidR="008A3D1A">
              <w:rPr>
                <w:rFonts w:cs="Calibri"/>
                <w:b/>
                <w:sz w:val="18"/>
                <w:szCs w:val="20"/>
              </w:rPr>
              <w:t>.</w:t>
            </w:r>
            <w:r w:rsidR="0044331A">
              <w:rPr>
                <w:rFonts w:cs="Calibri"/>
                <w:b/>
                <w:sz w:val="18"/>
                <w:szCs w:val="20"/>
              </w:rPr>
              <w:t>0</w:t>
            </w:r>
            <w:r w:rsidR="006A75C3">
              <w:rPr>
                <w:rFonts w:cs="Calibri"/>
                <w:b/>
                <w:sz w:val="18"/>
                <w:szCs w:val="20"/>
              </w:rPr>
              <w:t>9</w:t>
            </w:r>
            <w:r w:rsidR="00B1186E">
              <w:rPr>
                <w:rFonts w:cs="Calibri"/>
                <w:b/>
                <w:sz w:val="18"/>
                <w:szCs w:val="20"/>
              </w:rPr>
              <w:t>.201</w:t>
            </w:r>
            <w:r w:rsidR="0044331A">
              <w:rPr>
                <w:rFonts w:cs="Calibri"/>
                <w:b/>
                <w:sz w:val="18"/>
                <w:szCs w:val="20"/>
              </w:rPr>
              <w:t>3</w:t>
            </w:r>
          </w:p>
        </w:tc>
        <w:tc>
          <w:tcPr>
            <w:tcW w:w="1560" w:type="dxa"/>
            <w:shd w:val="clear" w:color="auto" w:fill="auto"/>
          </w:tcPr>
          <w:p w:rsidR="002E1CA6" w:rsidRPr="00FF3134" w:rsidRDefault="002E1CA6" w:rsidP="004E193E">
            <w:pPr>
              <w:spacing w:after="0" w:line="240" w:lineRule="auto"/>
              <w:ind w:left="-391" w:firstLine="391"/>
              <w:jc w:val="right"/>
              <w:rPr>
                <w:rFonts w:cs="Calibri"/>
                <w:b/>
                <w:sz w:val="18"/>
                <w:szCs w:val="20"/>
              </w:rPr>
            </w:pPr>
            <w:r w:rsidRPr="00FF3134">
              <w:rPr>
                <w:rFonts w:cs="Calibri"/>
                <w:b/>
                <w:sz w:val="18"/>
                <w:szCs w:val="20"/>
              </w:rPr>
              <w:t>3</w:t>
            </w:r>
            <w:r w:rsidR="004E193E">
              <w:rPr>
                <w:rFonts w:cs="Calibri"/>
                <w:b/>
                <w:sz w:val="18"/>
                <w:szCs w:val="20"/>
              </w:rPr>
              <w:t>0</w:t>
            </w:r>
            <w:r w:rsidR="008A3D1A">
              <w:rPr>
                <w:rFonts w:cs="Calibri"/>
                <w:b/>
                <w:sz w:val="18"/>
                <w:szCs w:val="20"/>
              </w:rPr>
              <w:t>.</w:t>
            </w:r>
            <w:r w:rsidR="006A75C3">
              <w:rPr>
                <w:rFonts w:cs="Calibri"/>
                <w:b/>
                <w:sz w:val="18"/>
                <w:szCs w:val="20"/>
              </w:rPr>
              <w:t>09</w:t>
            </w:r>
            <w:r w:rsidR="004E193E">
              <w:rPr>
                <w:rFonts w:cs="Calibri"/>
                <w:b/>
                <w:sz w:val="18"/>
                <w:szCs w:val="20"/>
              </w:rPr>
              <w:t>.</w:t>
            </w:r>
            <w:r w:rsidR="00B1186E">
              <w:rPr>
                <w:rFonts w:cs="Calibri"/>
                <w:b/>
                <w:sz w:val="18"/>
                <w:szCs w:val="20"/>
              </w:rPr>
              <w:t>201</w:t>
            </w:r>
            <w:r w:rsidR="0044331A">
              <w:rPr>
                <w:rFonts w:cs="Calibri"/>
                <w:b/>
                <w:sz w:val="18"/>
                <w:szCs w:val="20"/>
              </w:rPr>
              <w:t>2</w:t>
            </w:r>
          </w:p>
        </w:tc>
        <w:tc>
          <w:tcPr>
            <w:tcW w:w="1417" w:type="dxa"/>
            <w:shd w:val="clear" w:color="auto" w:fill="auto"/>
          </w:tcPr>
          <w:p w:rsidR="002E1CA6" w:rsidRPr="00CC6FCC" w:rsidRDefault="00F75EAD" w:rsidP="006A75C3">
            <w:pPr>
              <w:spacing w:after="0" w:line="240" w:lineRule="auto"/>
              <w:ind w:left="-391" w:firstLine="391"/>
              <w:jc w:val="right"/>
              <w:rPr>
                <w:rFonts w:cs="Calibri"/>
                <w:b/>
                <w:sz w:val="20"/>
                <w:szCs w:val="20"/>
              </w:rPr>
            </w:pPr>
            <w:r>
              <w:rPr>
                <w:rFonts w:cs="Calibri"/>
                <w:b/>
                <w:sz w:val="20"/>
                <w:szCs w:val="20"/>
              </w:rPr>
              <w:t>30.0</w:t>
            </w:r>
            <w:r w:rsidR="006A75C3">
              <w:rPr>
                <w:rFonts w:cs="Calibri"/>
                <w:b/>
                <w:sz w:val="20"/>
                <w:szCs w:val="20"/>
              </w:rPr>
              <w:t>9</w:t>
            </w:r>
            <w:r w:rsidR="00B1186E">
              <w:rPr>
                <w:rFonts w:cs="Calibri"/>
                <w:b/>
                <w:sz w:val="20"/>
                <w:szCs w:val="20"/>
              </w:rPr>
              <w:t>.</w:t>
            </w:r>
            <w:r w:rsidR="002E1CA6" w:rsidRPr="00CC6FCC">
              <w:rPr>
                <w:rFonts w:cs="Calibri"/>
                <w:b/>
                <w:sz w:val="20"/>
                <w:szCs w:val="20"/>
              </w:rPr>
              <w:t>201</w:t>
            </w:r>
            <w:r w:rsidR="0044331A">
              <w:rPr>
                <w:rFonts w:cs="Calibri"/>
                <w:b/>
                <w:sz w:val="20"/>
                <w:szCs w:val="20"/>
              </w:rPr>
              <w:t>3</w:t>
            </w:r>
          </w:p>
        </w:tc>
        <w:tc>
          <w:tcPr>
            <w:tcW w:w="1418" w:type="dxa"/>
            <w:shd w:val="clear" w:color="auto" w:fill="auto"/>
          </w:tcPr>
          <w:p w:rsidR="002E1CA6" w:rsidRPr="00CC6FCC" w:rsidRDefault="002E1CA6" w:rsidP="006A75C3">
            <w:pPr>
              <w:spacing w:after="0" w:line="240" w:lineRule="auto"/>
              <w:ind w:left="-77"/>
              <w:jc w:val="right"/>
              <w:rPr>
                <w:rFonts w:cs="Calibri"/>
                <w:b/>
                <w:sz w:val="20"/>
                <w:szCs w:val="20"/>
              </w:rPr>
            </w:pPr>
            <w:r w:rsidRPr="00CC6FCC">
              <w:rPr>
                <w:rFonts w:cs="Calibri"/>
                <w:b/>
                <w:sz w:val="20"/>
                <w:szCs w:val="20"/>
              </w:rPr>
              <w:t>3</w:t>
            </w:r>
            <w:r w:rsidR="00F75EAD">
              <w:rPr>
                <w:rFonts w:cs="Calibri"/>
                <w:b/>
                <w:sz w:val="20"/>
                <w:szCs w:val="20"/>
              </w:rPr>
              <w:t>0.0</w:t>
            </w:r>
            <w:r w:rsidR="006A75C3">
              <w:rPr>
                <w:rFonts w:cs="Calibri"/>
                <w:b/>
                <w:sz w:val="20"/>
                <w:szCs w:val="20"/>
              </w:rPr>
              <w:t>9</w:t>
            </w:r>
            <w:r w:rsidR="00B1186E">
              <w:rPr>
                <w:rFonts w:cs="Calibri"/>
                <w:b/>
                <w:sz w:val="20"/>
                <w:szCs w:val="20"/>
              </w:rPr>
              <w:t>.201</w:t>
            </w:r>
            <w:r w:rsidR="0044331A">
              <w:rPr>
                <w:rFonts w:cs="Calibri"/>
                <w:b/>
                <w:sz w:val="20"/>
                <w:szCs w:val="20"/>
              </w:rPr>
              <w:t>2</w:t>
            </w:r>
          </w:p>
        </w:tc>
      </w:tr>
      <w:tr w:rsidR="002E1CA6" w:rsidRPr="00CC6FCC">
        <w:trPr>
          <w:trHeight w:val="64"/>
        </w:trPr>
        <w:tc>
          <w:tcPr>
            <w:tcW w:w="2884" w:type="dxa"/>
            <w:shd w:val="clear" w:color="auto" w:fill="auto"/>
          </w:tcPr>
          <w:p w:rsidR="002E1CA6" w:rsidRPr="00CC6FCC" w:rsidRDefault="002E1CA6" w:rsidP="002E1CA6">
            <w:pPr>
              <w:spacing w:after="0" w:line="240" w:lineRule="auto"/>
              <w:jc w:val="right"/>
              <w:rPr>
                <w:rFonts w:cs="Calibri"/>
                <w:sz w:val="20"/>
                <w:szCs w:val="20"/>
              </w:rPr>
            </w:pPr>
          </w:p>
        </w:tc>
        <w:tc>
          <w:tcPr>
            <w:tcW w:w="1417" w:type="dxa"/>
            <w:shd w:val="clear" w:color="auto" w:fill="auto"/>
          </w:tcPr>
          <w:p w:rsidR="002E1CA6" w:rsidRPr="00FF3134" w:rsidRDefault="002E1CA6" w:rsidP="002E1CA6">
            <w:pPr>
              <w:spacing w:after="0" w:line="240" w:lineRule="auto"/>
              <w:jc w:val="right"/>
              <w:rPr>
                <w:rFonts w:cs="Calibri"/>
                <w:b/>
                <w:sz w:val="18"/>
                <w:szCs w:val="20"/>
              </w:rPr>
            </w:pPr>
            <w:r w:rsidRPr="00FF3134">
              <w:rPr>
                <w:rFonts w:cs="Calibri"/>
                <w:b/>
                <w:sz w:val="18"/>
                <w:szCs w:val="20"/>
              </w:rPr>
              <w:t>RM’000</w:t>
            </w:r>
          </w:p>
        </w:tc>
        <w:tc>
          <w:tcPr>
            <w:tcW w:w="1560" w:type="dxa"/>
            <w:shd w:val="clear" w:color="auto" w:fill="auto"/>
          </w:tcPr>
          <w:p w:rsidR="002E1CA6" w:rsidRPr="00FF3134" w:rsidRDefault="002E1CA6" w:rsidP="002E1CA6">
            <w:pPr>
              <w:spacing w:after="0" w:line="240" w:lineRule="auto"/>
              <w:jc w:val="right"/>
              <w:rPr>
                <w:rFonts w:cs="Calibri"/>
                <w:b/>
                <w:sz w:val="18"/>
                <w:szCs w:val="20"/>
              </w:rPr>
            </w:pPr>
            <w:r w:rsidRPr="00FF3134">
              <w:rPr>
                <w:rFonts w:cs="Calibri"/>
                <w:b/>
                <w:sz w:val="18"/>
                <w:szCs w:val="20"/>
              </w:rPr>
              <w:t>RM’000</w:t>
            </w:r>
          </w:p>
        </w:tc>
        <w:tc>
          <w:tcPr>
            <w:tcW w:w="1417" w:type="dxa"/>
            <w:shd w:val="clear" w:color="auto" w:fill="auto"/>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c>
          <w:tcPr>
            <w:tcW w:w="1418" w:type="dxa"/>
            <w:shd w:val="clear" w:color="auto" w:fill="auto"/>
          </w:tcPr>
          <w:p w:rsidR="002E1CA6" w:rsidRPr="00CC6FCC" w:rsidRDefault="002E1CA6" w:rsidP="002E1CA6">
            <w:pPr>
              <w:spacing w:after="0" w:line="240" w:lineRule="auto"/>
              <w:jc w:val="right"/>
              <w:rPr>
                <w:rFonts w:cs="Calibri"/>
                <w:b/>
                <w:sz w:val="20"/>
                <w:szCs w:val="20"/>
              </w:rPr>
            </w:pPr>
            <w:r w:rsidRPr="00CC6FCC">
              <w:rPr>
                <w:rFonts w:cs="Calibri"/>
                <w:b/>
                <w:sz w:val="20"/>
                <w:szCs w:val="20"/>
              </w:rPr>
              <w:t>RM’000</w:t>
            </w:r>
          </w:p>
        </w:tc>
      </w:tr>
      <w:tr w:rsidR="002E1CA6" w:rsidRPr="00CC6FCC">
        <w:trPr>
          <w:trHeight w:val="238"/>
        </w:trPr>
        <w:tc>
          <w:tcPr>
            <w:tcW w:w="2884" w:type="dxa"/>
            <w:shd w:val="clear" w:color="auto" w:fill="auto"/>
          </w:tcPr>
          <w:p w:rsidR="002E1CA6" w:rsidRPr="00CC6FCC" w:rsidRDefault="002E1CA6" w:rsidP="002E1CA6">
            <w:pPr>
              <w:spacing w:after="0" w:line="240" w:lineRule="auto"/>
              <w:rPr>
                <w:rFonts w:cs="Calibri"/>
                <w:sz w:val="20"/>
                <w:szCs w:val="20"/>
              </w:rPr>
            </w:pPr>
          </w:p>
        </w:tc>
        <w:tc>
          <w:tcPr>
            <w:tcW w:w="1417" w:type="dxa"/>
            <w:shd w:val="clear" w:color="auto" w:fill="auto"/>
          </w:tcPr>
          <w:p w:rsidR="0022354A" w:rsidRPr="0022354A" w:rsidRDefault="0022354A" w:rsidP="0022354A">
            <w:pPr>
              <w:spacing w:after="0" w:line="240" w:lineRule="auto"/>
              <w:jc w:val="right"/>
              <w:rPr>
                <w:rFonts w:cs="Calibri"/>
                <w:b/>
                <w:i/>
                <w:sz w:val="18"/>
                <w:szCs w:val="20"/>
              </w:rPr>
            </w:pPr>
            <w:r w:rsidRPr="0022354A">
              <w:rPr>
                <w:rFonts w:cs="Calibri"/>
                <w:b/>
                <w:i/>
                <w:sz w:val="18"/>
                <w:szCs w:val="20"/>
              </w:rPr>
              <w:t>(Unaudited)</w:t>
            </w:r>
          </w:p>
        </w:tc>
        <w:tc>
          <w:tcPr>
            <w:tcW w:w="1560" w:type="dxa"/>
            <w:shd w:val="clear" w:color="auto" w:fill="auto"/>
          </w:tcPr>
          <w:p w:rsidR="002E1CA6" w:rsidRPr="0022354A" w:rsidRDefault="0022354A" w:rsidP="002E1CA6">
            <w:pPr>
              <w:spacing w:after="0" w:line="240" w:lineRule="auto"/>
              <w:jc w:val="right"/>
              <w:rPr>
                <w:rFonts w:cs="Calibri"/>
                <w:b/>
                <w:i/>
                <w:sz w:val="18"/>
                <w:szCs w:val="20"/>
              </w:rPr>
            </w:pPr>
            <w:r w:rsidRPr="0022354A">
              <w:rPr>
                <w:rFonts w:cs="Calibri"/>
                <w:b/>
                <w:i/>
                <w:sz w:val="18"/>
                <w:szCs w:val="20"/>
              </w:rPr>
              <w:t>(Unaudited)</w:t>
            </w:r>
          </w:p>
        </w:tc>
        <w:tc>
          <w:tcPr>
            <w:tcW w:w="1417" w:type="dxa"/>
            <w:shd w:val="clear" w:color="auto" w:fill="auto"/>
          </w:tcPr>
          <w:p w:rsidR="002E1CA6" w:rsidRPr="0022354A" w:rsidRDefault="0022354A" w:rsidP="002E1CA6">
            <w:pPr>
              <w:spacing w:after="0" w:line="240" w:lineRule="auto"/>
              <w:jc w:val="right"/>
              <w:rPr>
                <w:rFonts w:cs="Calibri"/>
                <w:b/>
                <w:i/>
                <w:sz w:val="20"/>
                <w:szCs w:val="20"/>
              </w:rPr>
            </w:pPr>
            <w:r w:rsidRPr="0022354A">
              <w:rPr>
                <w:rFonts w:cs="Calibri"/>
                <w:b/>
                <w:i/>
                <w:sz w:val="20"/>
                <w:szCs w:val="20"/>
              </w:rPr>
              <w:t>(Unaudited)</w:t>
            </w:r>
          </w:p>
        </w:tc>
        <w:tc>
          <w:tcPr>
            <w:tcW w:w="1418" w:type="dxa"/>
            <w:shd w:val="clear" w:color="auto" w:fill="auto"/>
          </w:tcPr>
          <w:p w:rsidR="002E1CA6" w:rsidRPr="0022354A" w:rsidRDefault="00F75EAD" w:rsidP="002E1CA6">
            <w:pPr>
              <w:spacing w:after="0" w:line="240" w:lineRule="auto"/>
              <w:jc w:val="right"/>
              <w:rPr>
                <w:rFonts w:cs="Calibri"/>
                <w:b/>
                <w:i/>
                <w:sz w:val="20"/>
                <w:szCs w:val="20"/>
              </w:rPr>
            </w:pPr>
            <w:r>
              <w:rPr>
                <w:rFonts w:cs="Calibri"/>
                <w:b/>
                <w:i/>
                <w:sz w:val="20"/>
                <w:szCs w:val="20"/>
              </w:rPr>
              <w:t>(Una</w:t>
            </w:r>
            <w:r w:rsidR="0022354A" w:rsidRPr="0022354A">
              <w:rPr>
                <w:rFonts w:cs="Calibri"/>
                <w:b/>
                <w:i/>
                <w:sz w:val="20"/>
                <w:szCs w:val="20"/>
              </w:rPr>
              <w:t>udited)</w:t>
            </w:r>
          </w:p>
        </w:tc>
      </w:tr>
      <w:tr w:rsidR="002E1CA6" w:rsidRPr="004A32EF">
        <w:trPr>
          <w:trHeight w:val="238"/>
        </w:trPr>
        <w:tc>
          <w:tcPr>
            <w:tcW w:w="2884" w:type="dxa"/>
            <w:shd w:val="clear" w:color="auto" w:fill="auto"/>
          </w:tcPr>
          <w:p w:rsidR="002E1CA6" w:rsidRPr="004A32EF" w:rsidRDefault="002E1CA6" w:rsidP="002E1CA6">
            <w:pPr>
              <w:spacing w:after="0" w:line="240" w:lineRule="auto"/>
              <w:ind w:left="225" w:hanging="225"/>
              <w:rPr>
                <w:rFonts w:cs="Calibri"/>
                <w:sz w:val="18"/>
                <w:szCs w:val="18"/>
              </w:rPr>
            </w:pPr>
            <w:r w:rsidRPr="004A32EF">
              <w:rPr>
                <w:rFonts w:cs="Calibri"/>
                <w:sz w:val="18"/>
                <w:szCs w:val="18"/>
              </w:rPr>
              <w:t>Current tax (expense)/ credit</w:t>
            </w:r>
          </w:p>
        </w:tc>
        <w:tc>
          <w:tcPr>
            <w:tcW w:w="1417" w:type="dxa"/>
            <w:shd w:val="clear" w:color="auto" w:fill="auto"/>
          </w:tcPr>
          <w:p w:rsidR="002E1CA6" w:rsidRPr="0049765F" w:rsidRDefault="00512FC9" w:rsidP="007B7E9A">
            <w:pPr>
              <w:spacing w:after="0" w:line="240" w:lineRule="auto"/>
              <w:jc w:val="right"/>
              <w:rPr>
                <w:rFonts w:cs="Calibri"/>
                <w:sz w:val="20"/>
                <w:szCs w:val="20"/>
              </w:rPr>
            </w:pPr>
            <w:r>
              <w:rPr>
                <w:rFonts w:cs="Calibri"/>
                <w:sz w:val="20"/>
                <w:szCs w:val="20"/>
                <w:lang w:eastAsia="zh-CN"/>
              </w:rPr>
              <w:t>(</w:t>
            </w:r>
            <w:r w:rsidR="005A3C3A">
              <w:rPr>
                <w:rFonts w:cs="Calibri" w:hint="eastAsia"/>
                <w:sz w:val="20"/>
                <w:szCs w:val="20"/>
                <w:lang w:eastAsia="zh-CN"/>
              </w:rPr>
              <w:t xml:space="preserve"> </w:t>
            </w:r>
            <w:r w:rsidR="007B7E9A">
              <w:rPr>
                <w:rFonts w:cs="Calibri"/>
                <w:sz w:val="20"/>
                <w:szCs w:val="20"/>
                <w:lang w:eastAsia="zh-CN"/>
              </w:rPr>
              <w:t>717</w:t>
            </w:r>
            <w:r w:rsidR="002A592E">
              <w:rPr>
                <w:rFonts w:cs="Calibri"/>
                <w:sz w:val="20"/>
                <w:szCs w:val="20"/>
                <w:lang w:eastAsia="zh-CN"/>
              </w:rPr>
              <w:t>)</w:t>
            </w:r>
          </w:p>
        </w:tc>
        <w:tc>
          <w:tcPr>
            <w:tcW w:w="1560" w:type="dxa"/>
            <w:shd w:val="clear" w:color="auto" w:fill="auto"/>
          </w:tcPr>
          <w:p w:rsidR="002E1CA6" w:rsidRPr="0049765F" w:rsidRDefault="006A738D" w:rsidP="006A75C3">
            <w:pPr>
              <w:spacing w:after="0" w:line="240" w:lineRule="auto"/>
              <w:jc w:val="right"/>
              <w:rPr>
                <w:rFonts w:cs="Calibri"/>
                <w:sz w:val="20"/>
                <w:szCs w:val="20"/>
              </w:rPr>
            </w:pPr>
            <w:r>
              <w:rPr>
                <w:rFonts w:cs="Calibri"/>
                <w:sz w:val="20"/>
                <w:szCs w:val="20"/>
              </w:rPr>
              <w:t xml:space="preserve">     </w:t>
            </w:r>
            <w:r w:rsidR="00911B5C" w:rsidRPr="0049765F">
              <w:rPr>
                <w:rFonts w:cs="Calibri"/>
                <w:sz w:val="20"/>
                <w:szCs w:val="20"/>
              </w:rPr>
              <w:t xml:space="preserve"> </w:t>
            </w:r>
            <w:r w:rsidR="00B40F2F">
              <w:rPr>
                <w:rFonts w:cs="Calibri" w:hint="eastAsia"/>
                <w:sz w:val="20"/>
                <w:szCs w:val="20"/>
                <w:lang w:eastAsia="zh-CN"/>
              </w:rPr>
              <w:t>(</w:t>
            </w:r>
            <w:r w:rsidR="006A75C3">
              <w:rPr>
                <w:rFonts w:cs="Calibri"/>
                <w:sz w:val="20"/>
                <w:szCs w:val="20"/>
                <w:lang w:eastAsia="zh-CN"/>
              </w:rPr>
              <w:t>401</w:t>
            </w:r>
            <w:r w:rsidR="00B40F2F">
              <w:rPr>
                <w:rFonts w:cs="Calibri" w:hint="eastAsia"/>
                <w:sz w:val="20"/>
                <w:szCs w:val="20"/>
                <w:lang w:eastAsia="zh-CN"/>
              </w:rPr>
              <w:t>)</w:t>
            </w:r>
          </w:p>
        </w:tc>
        <w:tc>
          <w:tcPr>
            <w:tcW w:w="1417" w:type="dxa"/>
            <w:shd w:val="clear" w:color="auto" w:fill="auto"/>
          </w:tcPr>
          <w:p w:rsidR="002E1CA6" w:rsidRPr="0049765F" w:rsidRDefault="00B40F2F" w:rsidP="007B7E9A">
            <w:pPr>
              <w:spacing w:after="0" w:line="240" w:lineRule="auto"/>
              <w:jc w:val="right"/>
              <w:rPr>
                <w:rFonts w:cs="Calibri"/>
                <w:sz w:val="20"/>
                <w:szCs w:val="20"/>
              </w:rPr>
            </w:pPr>
            <w:r>
              <w:rPr>
                <w:rFonts w:cs="Calibri" w:hint="eastAsia"/>
                <w:sz w:val="20"/>
                <w:szCs w:val="20"/>
                <w:lang w:eastAsia="zh-CN"/>
              </w:rPr>
              <w:t>(</w:t>
            </w:r>
            <w:r w:rsidR="007B7E9A">
              <w:rPr>
                <w:rFonts w:cs="Calibri"/>
                <w:sz w:val="20"/>
                <w:szCs w:val="20"/>
                <w:lang w:eastAsia="zh-CN"/>
              </w:rPr>
              <w:t>2,981</w:t>
            </w:r>
            <w:r>
              <w:rPr>
                <w:rFonts w:cs="Calibri" w:hint="eastAsia"/>
                <w:sz w:val="20"/>
                <w:szCs w:val="20"/>
                <w:lang w:eastAsia="zh-CN"/>
              </w:rPr>
              <w:t>)</w:t>
            </w:r>
          </w:p>
        </w:tc>
        <w:tc>
          <w:tcPr>
            <w:tcW w:w="1418" w:type="dxa"/>
            <w:shd w:val="clear" w:color="auto" w:fill="auto"/>
          </w:tcPr>
          <w:p w:rsidR="002E1CA6" w:rsidRPr="0049765F" w:rsidRDefault="00B40F2F" w:rsidP="006A75C3">
            <w:pPr>
              <w:spacing w:after="0" w:line="240" w:lineRule="auto"/>
              <w:jc w:val="right"/>
              <w:rPr>
                <w:rFonts w:cs="Calibri"/>
                <w:sz w:val="20"/>
                <w:szCs w:val="20"/>
              </w:rPr>
            </w:pPr>
            <w:r>
              <w:rPr>
                <w:rFonts w:cs="Calibri" w:hint="eastAsia"/>
                <w:sz w:val="20"/>
                <w:szCs w:val="20"/>
                <w:lang w:eastAsia="zh-CN"/>
              </w:rPr>
              <w:t>(</w:t>
            </w:r>
            <w:r w:rsidR="00F75EAD">
              <w:rPr>
                <w:rFonts w:cs="Calibri"/>
                <w:sz w:val="20"/>
                <w:szCs w:val="20"/>
                <w:lang w:eastAsia="zh-CN"/>
              </w:rPr>
              <w:t>1,</w:t>
            </w:r>
            <w:r w:rsidR="006A75C3">
              <w:rPr>
                <w:rFonts w:cs="Calibri"/>
                <w:sz w:val="20"/>
                <w:szCs w:val="20"/>
                <w:lang w:eastAsia="zh-CN"/>
              </w:rPr>
              <w:t>982</w:t>
            </w:r>
            <w:r>
              <w:rPr>
                <w:rFonts w:cs="Calibri" w:hint="eastAsia"/>
                <w:sz w:val="20"/>
                <w:szCs w:val="20"/>
                <w:lang w:eastAsia="zh-CN"/>
              </w:rPr>
              <w:t>)</w:t>
            </w:r>
          </w:p>
        </w:tc>
      </w:tr>
      <w:tr w:rsidR="002E1CA6" w:rsidRPr="004A32EF">
        <w:trPr>
          <w:trHeight w:val="238"/>
        </w:trPr>
        <w:tc>
          <w:tcPr>
            <w:tcW w:w="2884" w:type="dxa"/>
            <w:shd w:val="clear" w:color="auto" w:fill="auto"/>
          </w:tcPr>
          <w:p w:rsidR="002E1CA6" w:rsidRPr="004A32EF" w:rsidRDefault="002E1CA6" w:rsidP="002E1CA6">
            <w:pPr>
              <w:spacing w:after="0" w:line="240" w:lineRule="auto"/>
              <w:ind w:left="225" w:hanging="225"/>
              <w:rPr>
                <w:rFonts w:cs="Calibri"/>
                <w:sz w:val="18"/>
                <w:szCs w:val="18"/>
              </w:rPr>
            </w:pPr>
            <w:r w:rsidRPr="004A32EF">
              <w:rPr>
                <w:rFonts w:cs="Calibri"/>
                <w:sz w:val="18"/>
                <w:szCs w:val="18"/>
              </w:rPr>
              <w:t>Deferred taxation</w:t>
            </w:r>
          </w:p>
        </w:tc>
        <w:tc>
          <w:tcPr>
            <w:tcW w:w="1417" w:type="dxa"/>
            <w:shd w:val="clear" w:color="auto" w:fill="auto"/>
          </w:tcPr>
          <w:p w:rsidR="002E1CA6" w:rsidRPr="0049765F" w:rsidRDefault="004E193E" w:rsidP="004E193E">
            <w:pPr>
              <w:spacing w:after="0" w:line="240" w:lineRule="auto"/>
              <w:ind w:right="33"/>
              <w:jc w:val="right"/>
              <w:rPr>
                <w:rFonts w:cs="Calibri"/>
                <w:sz w:val="20"/>
                <w:szCs w:val="20"/>
              </w:rPr>
            </w:pPr>
            <w:r>
              <w:rPr>
                <w:rFonts w:cs="Calibri"/>
                <w:sz w:val="20"/>
                <w:szCs w:val="20"/>
                <w:lang w:eastAsia="zh-CN"/>
              </w:rPr>
              <w:t>89</w:t>
            </w:r>
          </w:p>
        </w:tc>
        <w:tc>
          <w:tcPr>
            <w:tcW w:w="1560" w:type="dxa"/>
            <w:shd w:val="clear" w:color="auto" w:fill="auto"/>
          </w:tcPr>
          <w:p w:rsidR="002E1CA6" w:rsidRPr="00E05915" w:rsidRDefault="006A738D" w:rsidP="006A75C3">
            <w:pPr>
              <w:spacing w:after="0" w:line="240" w:lineRule="auto"/>
              <w:jc w:val="right"/>
              <w:rPr>
                <w:rFonts w:cs="Calibri"/>
                <w:sz w:val="20"/>
                <w:szCs w:val="20"/>
                <w:lang w:val="en-US"/>
              </w:rPr>
            </w:pPr>
            <w:r>
              <w:rPr>
                <w:rFonts w:cs="Calibri" w:hint="eastAsia"/>
                <w:sz w:val="20"/>
                <w:szCs w:val="20"/>
                <w:lang w:eastAsia="zh-CN"/>
              </w:rPr>
              <w:t xml:space="preserve">    </w:t>
            </w:r>
            <w:r w:rsidR="006A75C3">
              <w:rPr>
                <w:rFonts w:cs="Calibri"/>
                <w:sz w:val="20"/>
                <w:szCs w:val="20"/>
                <w:lang w:val="en-US" w:eastAsia="zh-CN"/>
              </w:rPr>
              <w:t>49</w:t>
            </w:r>
          </w:p>
        </w:tc>
        <w:tc>
          <w:tcPr>
            <w:tcW w:w="1417" w:type="dxa"/>
            <w:shd w:val="clear" w:color="auto" w:fill="auto"/>
          </w:tcPr>
          <w:p w:rsidR="002E1CA6" w:rsidRPr="005A3C3A" w:rsidRDefault="005A3C3A" w:rsidP="006A75C3">
            <w:pPr>
              <w:spacing w:after="0" w:line="240" w:lineRule="auto"/>
              <w:ind w:right="33"/>
              <w:jc w:val="right"/>
              <w:rPr>
                <w:rFonts w:cs="Calibri"/>
                <w:sz w:val="20"/>
                <w:szCs w:val="20"/>
                <w:lang w:val="en-US"/>
              </w:rPr>
            </w:pPr>
            <w:r>
              <w:rPr>
                <w:rFonts w:cs="Calibri"/>
                <w:sz w:val="20"/>
                <w:szCs w:val="20"/>
                <w:lang w:val="en-US" w:eastAsia="zh-CN"/>
              </w:rPr>
              <w:t xml:space="preserve">      </w:t>
            </w:r>
            <w:r w:rsidR="006A75C3">
              <w:rPr>
                <w:rFonts w:cs="Calibri"/>
                <w:sz w:val="20"/>
                <w:szCs w:val="20"/>
                <w:lang w:val="en-US" w:eastAsia="zh-CN"/>
              </w:rPr>
              <w:t>139</w:t>
            </w:r>
          </w:p>
        </w:tc>
        <w:tc>
          <w:tcPr>
            <w:tcW w:w="1418" w:type="dxa"/>
            <w:shd w:val="clear" w:color="auto" w:fill="auto"/>
          </w:tcPr>
          <w:p w:rsidR="002E1CA6" w:rsidRPr="0049765F" w:rsidRDefault="00F75EAD" w:rsidP="006A75C3">
            <w:pPr>
              <w:spacing w:after="0" w:line="240" w:lineRule="auto"/>
              <w:jc w:val="right"/>
              <w:rPr>
                <w:rFonts w:cs="Calibri"/>
                <w:sz w:val="20"/>
                <w:szCs w:val="20"/>
              </w:rPr>
            </w:pPr>
            <w:r>
              <w:rPr>
                <w:rFonts w:cs="Calibri"/>
                <w:sz w:val="20"/>
                <w:szCs w:val="20"/>
              </w:rPr>
              <w:t>(1</w:t>
            </w:r>
            <w:r w:rsidR="006A75C3">
              <w:rPr>
                <w:rFonts w:cs="Calibri"/>
                <w:sz w:val="20"/>
                <w:szCs w:val="20"/>
              </w:rPr>
              <w:t>41</w:t>
            </w:r>
            <w:r w:rsidR="0044331A">
              <w:rPr>
                <w:rFonts w:cs="Calibri"/>
                <w:sz w:val="20"/>
                <w:szCs w:val="20"/>
              </w:rPr>
              <w:t>)</w:t>
            </w:r>
          </w:p>
        </w:tc>
      </w:tr>
      <w:tr w:rsidR="002E1CA6" w:rsidRPr="004A32EF">
        <w:trPr>
          <w:trHeight w:val="238"/>
        </w:trPr>
        <w:tc>
          <w:tcPr>
            <w:tcW w:w="2884" w:type="dxa"/>
            <w:shd w:val="clear" w:color="auto" w:fill="auto"/>
          </w:tcPr>
          <w:p w:rsidR="002E1CA6" w:rsidRPr="004A32EF" w:rsidRDefault="002E1CA6" w:rsidP="002E1CA6">
            <w:pPr>
              <w:spacing w:after="0" w:line="240" w:lineRule="auto"/>
              <w:rPr>
                <w:rFonts w:cs="Calibri"/>
                <w:sz w:val="18"/>
                <w:szCs w:val="18"/>
              </w:rPr>
            </w:pPr>
            <w:r w:rsidRPr="004A32EF">
              <w:rPr>
                <w:rFonts w:cs="Calibri"/>
                <w:sz w:val="18"/>
                <w:szCs w:val="18"/>
              </w:rPr>
              <w:t>Total taxation (expense)/ credit</w:t>
            </w:r>
          </w:p>
        </w:tc>
        <w:tc>
          <w:tcPr>
            <w:tcW w:w="1417" w:type="dxa"/>
            <w:tcBorders>
              <w:top w:val="single" w:sz="4" w:space="0" w:color="auto"/>
              <w:bottom w:val="double" w:sz="4" w:space="0" w:color="auto"/>
            </w:tcBorders>
            <w:shd w:val="clear" w:color="auto" w:fill="auto"/>
          </w:tcPr>
          <w:p w:rsidR="002E1CA6" w:rsidRPr="0049765F" w:rsidRDefault="00512FC9" w:rsidP="007B7E9A">
            <w:pPr>
              <w:spacing w:after="0" w:line="240" w:lineRule="auto"/>
              <w:jc w:val="right"/>
              <w:rPr>
                <w:rFonts w:cs="Calibri"/>
                <w:sz w:val="20"/>
                <w:szCs w:val="20"/>
              </w:rPr>
            </w:pPr>
            <w:r>
              <w:rPr>
                <w:rFonts w:cs="Calibri"/>
                <w:sz w:val="20"/>
                <w:szCs w:val="20"/>
                <w:lang w:eastAsia="zh-CN"/>
              </w:rPr>
              <w:t>(</w:t>
            </w:r>
            <w:r w:rsidR="00E05915">
              <w:rPr>
                <w:rFonts w:cs="Calibri" w:hint="eastAsia"/>
                <w:sz w:val="20"/>
                <w:szCs w:val="20"/>
                <w:lang w:eastAsia="zh-CN"/>
              </w:rPr>
              <w:t xml:space="preserve"> </w:t>
            </w:r>
            <w:r w:rsidR="007B7E9A">
              <w:rPr>
                <w:rFonts w:cs="Calibri"/>
                <w:sz w:val="20"/>
                <w:szCs w:val="20"/>
                <w:lang w:eastAsia="zh-CN"/>
              </w:rPr>
              <w:t>628</w:t>
            </w:r>
            <w:r>
              <w:rPr>
                <w:rFonts w:cs="Calibri"/>
                <w:sz w:val="20"/>
                <w:szCs w:val="20"/>
                <w:lang w:eastAsia="zh-CN"/>
              </w:rPr>
              <w:t>)</w:t>
            </w:r>
          </w:p>
        </w:tc>
        <w:tc>
          <w:tcPr>
            <w:tcW w:w="1560" w:type="dxa"/>
            <w:tcBorders>
              <w:top w:val="single" w:sz="4" w:space="0" w:color="auto"/>
              <w:bottom w:val="double" w:sz="4" w:space="0" w:color="auto"/>
            </w:tcBorders>
            <w:shd w:val="clear" w:color="auto" w:fill="auto"/>
          </w:tcPr>
          <w:p w:rsidR="002E1CA6" w:rsidRPr="0049765F" w:rsidRDefault="00911B5C" w:rsidP="006A75C3">
            <w:pPr>
              <w:spacing w:after="0" w:line="240" w:lineRule="auto"/>
              <w:jc w:val="right"/>
              <w:rPr>
                <w:rFonts w:cs="Calibri"/>
                <w:sz w:val="20"/>
                <w:szCs w:val="20"/>
              </w:rPr>
            </w:pPr>
            <w:r w:rsidRPr="0049765F">
              <w:rPr>
                <w:rFonts w:cs="Calibri"/>
                <w:sz w:val="20"/>
                <w:szCs w:val="20"/>
              </w:rPr>
              <w:t xml:space="preserve">                </w:t>
            </w:r>
            <w:r w:rsidR="001940DE">
              <w:rPr>
                <w:rFonts w:cs="Calibri"/>
                <w:sz w:val="20"/>
                <w:szCs w:val="20"/>
              </w:rPr>
              <w:t>(</w:t>
            </w:r>
            <w:r w:rsidR="006A75C3">
              <w:rPr>
                <w:rFonts w:cs="Calibri"/>
                <w:sz w:val="20"/>
                <w:szCs w:val="20"/>
                <w:lang w:eastAsia="zh-CN"/>
              </w:rPr>
              <w:t>352</w:t>
            </w:r>
            <w:r w:rsidR="001940DE">
              <w:rPr>
                <w:rFonts w:cs="Calibri"/>
                <w:sz w:val="20"/>
                <w:szCs w:val="20"/>
              </w:rPr>
              <w:t>)</w:t>
            </w:r>
          </w:p>
        </w:tc>
        <w:tc>
          <w:tcPr>
            <w:tcW w:w="1417" w:type="dxa"/>
            <w:tcBorders>
              <w:top w:val="single" w:sz="4" w:space="0" w:color="auto"/>
              <w:bottom w:val="double" w:sz="4" w:space="0" w:color="auto"/>
            </w:tcBorders>
            <w:shd w:val="clear" w:color="auto" w:fill="auto"/>
          </w:tcPr>
          <w:p w:rsidR="002E1CA6" w:rsidRPr="0049765F" w:rsidRDefault="00B40F2F" w:rsidP="006A75C3">
            <w:pPr>
              <w:spacing w:after="0" w:line="240" w:lineRule="auto"/>
              <w:jc w:val="right"/>
              <w:rPr>
                <w:rFonts w:cs="Calibri"/>
                <w:sz w:val="20"/>
                <w:szCs w:val="20"/>
              </w:rPr>
            </w:pPr>
            <w:r>
              <w:rPr>
                <w:rFonts w:cs="Calibri" w:hint="eastAsia"/>
                <w:sz w:val="20"/>
                <w:szCs w:val="20"/>
                <w:lang w:eastAsia="zh-CN"/>
              </w:rPr>
              <w:t>(</w:t>
            </w:r>
            <w:r w:rsidR="00855C33">
              <w:rPr>
                <w:rFonts w:cs="Calibri"/>
                <w:sz w:val="20"/>
                <w:szCs w:val="20"/>
                <w:lang w:eastAsia="zh-CN"/>
              </w:rPr>
              <w:t>2,</w:t>
            </w:r>
            <w:r w:rsidR="007B7E9A">
              <w:rPr>
                <w:rFonts w:cs="Calibri"/>
                <w:sz w:val="20"/>
                <w:szCs w:val="20"/>
                <w:lang w:eastAsia="zh-CN"/>
              </w:rPr>
              <w:t>792</w:t>
            </w:r>
            <w:r>
              <w:rPr>
                <w:rFonts w:cs="Calibri" w:hint="eastAsia"/>
                <w:sz w:val="20"/>
                <w:szCs w:val="20"/>
                <w:lang w:eastAsia="zh-CN"/>
              </w:rPr>
              <w:t>)</w:t>
            </w:r>
          </w:p>
        </w:tc>
        <w:tc>
          <w:tcPr>
            <w:tcW w:w="1418" w:type="dxa"/>
            <w:tcBorders>
              <w:top w:val="single" w:sz="4" w:space="0" w:color="auto"/>
              <w:bottom w:val="double" w:sz="4" w:space="0" w:color="auto"/>
            </w:tcBorders>
            <w:shd w:val="clear" w:color="auto" w:fill="auto"/>
          </w:tcPr>
          <w:p w:rsidR="002E1CA6" w:rsidRPr="0049765F" w:rsidRDefault="00B40F2F" w:rsidP="006A75C3">
            <w:pPr>
              <w:spacing w:after="0" w:line="240" w:lineRule="auto"/>
              <w:jc w:val="right"/>
              <w:rPr>
                <w:rFonts w:cs="Calibri"/>
                <w:sz w:val="20"/>
                <w:szCs w:val="20"/>
              </w:rPr>
            </w:pPr>
            <w:r>
              <w:rPr>
                <w:rFonts w:cs="Calibri" w:hint="eastAsia"/>
                <w:sz w:val="20"/>
                <w:szCs w:val="20"/>
                <w:lang w:eastAsia="zh-CN"/>
              </w:rPr>
              <w:t>(</w:t>
            </w:r>
            <w:r w:rsidR="006A75C3">
              <w:rPr>
                <w:rFonts w:cs="Calibri"/>
                <w:sz w:val="20"/>
                <w:szCs w:val="20"/>
                <w:lang w:eastAsia="zh-CN"/>
              </w:rPr>
              <w:t>2,123</w:t>
            </w:r>
            <w:r>
              <w:rPr>
                <w:rFonts w:cs="Calibri" w:hint="eastAsia"/>
                <w:sz w:val="20"/>
                <w:szCs w:val="20"/>
                <w:lang w:eastAsia="zh-CN"/>
              </w:rPr>
              <w:t>)</w:t>
            </w:r>
          </w:p>
        </w:tc>
      </w:tr>
    </w:tbl>
    <w:p w:rsidR="002E1CA6" w:rsidRPr="004A32EF" w:rsidRDefault="002E1CA6" w:rsidP="002E1CA6">
      <w:pPr>
        <w:tabs>
          <w:tab w:val="left" w:pos="770"/>
          <w:tab w:val="left" w:pos="5670"/>
        </w:tabs>
        <w:spacing w:after="0" w:line="240" w:lineRule="auto"/>
        <w:ind w:left="770" w:hanging="770"/>
        <w:rPr>
          <w:rFonts w:cs="Calibri"/>
          <w:color w:val="000000"/>
          <w:sz w:val="18"/>
          <w:szCs w:val="18"/>
        </w:rPr>
      </w:pPr>
    </w:p>
    <w:p w:rsidR="004D6B8E" w:rsidRDefault="002E1CA6" w:rsidP="002E1CA6">
      <w:pPr>
        <w:tabs>
          <w:tab w:val="left" w:pos="770"/>
        </w:tabs>
        <w:spacing w:after="0" w:line="240" w:lineRule="auto"/>
        <w:ind w:left="770" w:hanging="770"/>
        <w:jc w:val="both"/>
        <w:rPr>
          <w:rFonts w:cs="Calibri"/>
          <w:color w:val="000000"/>
          <w:sz w:val="20"/>
          <w:szCs w:val="20"/>
          <w:lang w:eastAsia="zh-CN"/>
        </w:rPr>
      </w:pPr>
      <w:r w:rsidRPr="00CC6FCC">
        <w:rPr>
          <w:rFonts w:cs="Calibri"/>
          <w:color w:val="000000"/>
          <w:sz w:val="20"/>
          <w:szCs w:val="20"/>
        </w:rPr>
        <w:tab/>
      </w:r>
    </w:p>
    <w:p w:rsidR="00E31E62" w:rsidRDefault="00496154" w:rsidP="002E1CA6">
      <w:pPr>
        <w:tabs>
          <w:tab w:val="left" w:pos="770"/>
        </w:tabs>
        <w:spacing w:after="0" w:line="240" w:lineRule="auto"/>
        <w:ind w:left="770" w:hanging="770"/>
        <w:jc w:val="both"/>
        <w:rPr>
          <w:rFonts w:cs="Calibri"/>
          <w:color w:val="000000"/>
          <w:sz w:val="20"/>
          <w:szCs w:val="20"/>
        </w:rPr>
      </w:pPr>
      <w:r>
        <w:rPr>
          <w:rFonts w:cs="Calibri"/>
          <w:color w:val="000000"/>
          <w:sz w:val="20"/>
          <w:szCs w:val="20"/>
        </w:rPr>
        <w:tab/>
      </w:r>
      <w:r w:rsidR="008A13B1">
        <w:rPr>
          <w:rFonts w:cs="Calibri"/>
          <w:color w:val="000000"/>
          <w:sz w:val="20"/>
          <w:szCs w:val="20"/>
        </w:rPr>
        <w:t xml:space="preserve">Domestic current income tax is calculated at the statutory tax rate of 25% of the taxable profit for the </w:t>
      </w:r>
      <w:r w:rsidR="00E31E62">
        <w:rPr>
          <w:rFonts w:cs="Calibri"/>
          <w:color w:val="000000"/>
          <w:sz w:val="20"/>
          <w:szCs w:val="20"/>
        </w:rPr>
        <w:t xml:space="preserve">period. Taxation for </w:t>
      </w:r>
      <w:r w:rsidR="002E00D5">
        <w:rPr>
          <w:rFonts w:cs="Calibri"/>
          <w:color w:val="000000"/>
          <w:sz w:val="20"/>
          <w:szCs w:val="20"/>
        </w:rPr>
        <w:t xml:space="preserve">other </w:t>
      </w:r>
      <w:r w:rsidR="00E31E62">
        <w:rPr>
          <w:rFonts w:cs="Calibri"/>
          <w:color w:val="000000"/>
          <w:sz w:val="20"/>
          <w:szCs w:val="20"/>
        </w:rPr>
        <w:t>overseas subsidiaries is calculated at the rates prevailing in the respective jurisdictions.</w:t>
      </w:r>
    </w:p>
    <w:p w:rsidR="002E00D5" w:rsidRDefault="00E31E62" w:rsidP="002E1CA6">
      <w:pPr>
        <w:tabs>
          <w:tab w:val="left" w:pos="770"/>
        </w:tabs>
        <w:spacing w:after="0" w:line="240" w:lineRule="auto"/>
        <w:ind w:left="770" w:hanging="770"/>
        <w:jc w:val="both"/>
        <w:rPr>
          <w:rFonts w:cs="Calibri"/>
          <w:color w:val="000000"/>
          <w:sz w:val="20"/>
          <w:szCs w:val="20"/>
        </w:rPr>
      </w:pPr>
      <w:r>
        <w:rPr>
          <w:rFonts w:cs="Calibri"/>
          <w:color w:val="000000"/>
          <w:sz w:val="20"/>
          <w:szCs w:val="20"/>
        </w:rPr>
        <w:tab/>
      </w:r>
    </w:p>
    <w:p w:rsidR="002E00D5" w:rsidRDefault="002E00D5" w:rsidP="002E1CA6">
      <w:pPr>
        <w:tabs>
          <w:tab w:val="left" w:pos="770"/>
        </w:tabs>
        <w:spacing w:after="0" w:line="240" w:lineRule="auto"/>
        <w:ind w:left="770" w:hanging="770"/>
        <w:jc w:val="both"/>
        <w:rPr>
          <w:rFonts w:cs="Calibri"/>
          <w:color w:val="000000"/>
          <w:sz w:val="20"/>
          <w:szCs w:val="20"/>
        </w:rPr>
      </w:pPr>
      <w:r>
        <w:rPr>
          <w:rFonts w:cs="Calibri"/>
          <w:color w:val="000000"/>
          <w:sz w:val="20"/>
          <w:szCs w:val="20"/>
        </w:rPr>
        <w:tab/>
      </w:r>
      <w:r w:rsidR="0027445B">
        <w:rPr>
          <w:rFonts w:cs="Calibri"/>
          <w:color w:val="000000"/>
          <w:sz w:val="20"/>
          <w:szCs w:val="20"/>
        </w:rPr>
        <w:t>The</w:t>
      </w:r>
      <w:r w:rsidR="00696D42">
        <w:rPr>
          <w:rFonts w:cs="Calibri"/>
          <w:color w:val="000000"/>
          <w:sz w:val="20"/>
          <w:szCs w:val="20"/>
          <w:lang w:val="en-US"/>
        </w:rPr>
        <w:t xml:space="preserve"> higher</w:t>
      </w:r>
      <w:r w:rsidR="0027445B">
        <w:rPr>
          <w:rFonts w:cs="Calibri"/>
          <w:color w:val="000000"/>
          <w:sz w:val="20"/>
          <w:szCs w:val="20"/>
        </w:rPr>
        <w:t xml:space="preserve"> tax </w:t>
      </w:r>
      <w:r w:rsidR="00696D42">
        <w:rPr>
          <w:rFonts w:cs="Calibri"/>
          <w:color w:val="000000"/>
          <w:sz w:val="20"/>
          <w:szCs w:val="20"/>
        </w:rPr>
        <w:t>rate</w:t>
      </w:r>
      <w:r w:rsidR="0027445B">
        <w:rPr>
          <w:rFonts w:cs="Calibri"/>
          <w:color w:val="000000"/>
          <w:sz w:val="20"/>
          <w:szCs w:val="20"/>
        </w:rPr>
        <w:t xml:space="preserve"> for the current quarter </w:t>
      </w:r>
      <w:r w:rsidR="00696D42">
        <w:rPr>
          <w:rFonts w:cs="Calibri"/>
          <w:color w:val="000000"/>
          <w:sz w:val="20"/>
          <w:szCs w:val="20"/>
        </w:rPr>
        <w:t xml:space="preserve">was </w:t>
      </w:r>
      <w:r>
        <w:rPr>
          <w:rFonts w:cs="Calibri"/>
          <w:color w:val="000000"/>
          <w:sz w:val="20"/>
          <w:szCs w:val="20"/>
        </w:rPr>
        <w:t>mainly due to:</w:t>
      </w:r>
    </w:p>
    <w:p w:rsidR="002E00D5" w:rsidRDefault="002E00D5" w:rsidP="002E00D5">
      <w:pPr>
        <w:numPr>
          <w:ilvl w:val="0"/>
          <w:numId w:val="30"/>
        </w:numPr>
        <w:tabs>
          <w:tab w:val="left" w:pos="770"/>
        </w:tabs>
        <w:spacing w:after="0" w:line="240" w:lineRule="auto"/>
        <w:jc w:val="both"/>
        <w:rPr>
          <w:rFonts w:cs="Calibri"/>
          <w:color w:val="000000"/>
          <w:sz w:val="20"/>
          <w:szCs w:val="20"/>
        </w:rPr>
      </w:pPr>
      <w:r>
        <w:rPr>
          <w:rFonts w:cs="Calibri"/>
          <w:color w:val="000000"/>
          <w:sz w:val="20"/>
          <w:szCs w:val="20"/>
        </w:rPr>
        <w:t>certain expenses were not  deductible for tax purposes</w:t>
      </w:r>
    </w:p>
    <w:p w:rsidR="00076180" w:rsidRPr="002E00D5" w:rsidRDefault="00F203DB" w:rsidP="002E00D5">
      <w:pPr>
        <w:numPr>
          <w:ilvl w:val="0"/>
          <w:numId w:val="30"/>
        </w:numPr>
        <w:tabs>
          <w:tab w:val="left" w:pos="770"/>
        </w:tabs>
        <w:spacing w:after="0" w:line="240" w:lineRule="auto"/>
        <w:jc w:val="both"/>
        <w:rPr>
          <w:rFonts w:cs="Calibri"/>
          <w:color w:val="000000"/>
          <w:sz w:val="18"/>
          <w:szCs w:val="18"/>
        </w:rPr>
      </w:pPr>
      <w:r>
        <w:rPr>
          <w:rFonts w:cs="Calibri"/>
          <w:color w:val="000000"/>
          <w:sz w:val="20"/>
          <w:szCs w:val="20"/>
        </w:rPr>
        <w:t>higher statutor</w:t>
      </w:r>
      <w:r w:rsidR="002E00D5" w:rsidRPr="002E00D5">
        <w:rPr>
          <w:rFonts w:cs="Calibri"/>
          <w:color w:val="000000"/>
          <w:sz w:val="20"/>
          <w:szCs w:val="20"/>
        </w:rPr>
        <w:t>y corporate tax rate for certain foreign subsidiaries</w:t>
      </w:r>
      <w:r w:rsidR="002E00D5" w:rsidRPr="002E00D5">
        <w:rPr>
          <w:rFonts w:cs="Calibri"/>
          <w:color w:val="000000"/>
          <w:sz w:val="18"/>
          <w:szCs w:val="18"/>
        </w:rPr>
        <w:t xml:space="preserve"> </w:t>
      </w:r>
    </w:p>
    <w:p w:rsidR="00076180" w:rsidRPr="00CC6FCC" w:rsidRDefault="00076180" w:rsidP="002E1CA6">
      <w:pPr>
        <w:tabs>
          <w:tab w:val="left" w:pos="770"/>
        </w:tabs>
        <w:spacing w:after="0" w:line="240" w:lineRule="auto"/>
        <w:ind w:left="770" w:hanging="770"/>
        <w:jc w:val="both"/>
        <w:rPr>
          <w:rFonts w:cs="Calibri"/>
          <w:b/>
          <w:color w:val="000000"/>
          <w:sz w:val="18"/>
          <w:szCs w:val="18"/>
        </w:rPr>
      </w:pPr>
    </w:p>
    <w:p w:rsidR="00C67912" w:rsidRDefault="00C67912" w:rsidP="002E1CA6">
      <w:pPr>
        <w:tabs>
          <w:tab w:val="left" w:pos="770"/>
        </w:tabs>
        <w:spacing w:after="0" w:line="240" w:lineRule="auto"/>
        <w:ind w:left="770" w:hanging="770"/>
        <w:jc w:val="both"/>
        <w:rPr>
          <w:rFonts w:cs="Calibri"/>
          <w:b/>
          <w:sz w:val="20"/>
          <w:szCs w:val="20"/>
        </w:rPr>
      </w:pPr>
    </w:p>
    <w:p w:rsidR="002E1CA6" w:rsidRPr="00CC6FCC" w:rsidRDefault="00076180" w:rsidP="002E1CA6">
      <w:pPr>
        <w:tabs>
          <w:tab w:val="left" w:pos="770"/>
        </w:tabs>
        <w:spacing w:after="0" w:line="240" w:lineRule="auto"/>
        <w:ind w:left="770" w:hanging="770"/>
        <w:jc w:val="both"/>
        <w:rPr>
          <w:rFonts w:cs="Calibri"/>
          <w:b/>
          <w:sz w:val="20"/>
          <w:szCs w:val="20"/>
        </w:rPr>
      </w:pPr>
      <w:r>
        <w:rPr>
          <w:rFonts w:cs="Calibri"/>
          <w:b/>
          <w:sz w:val="20"/>
          <w:szCs w:val="20"/>
        </w:rPr>
        <w:t>B</w:t>
      </w:r>
      <w:r w:rsidR="00840ED5">
        <w:rPr>
          <w:rFonts w:cs="Calibri"/>
          <w:b/>
          <w:sz w:val="20"/>
          <w:szCs w:val="20"/>
        </w:rPr>
        <w:t>7</w:t>
      </w:r>
      <w:r w:rsidR="002E1CA6" w:rsidRPr="00CC6FCC">
        <w:rPr>
          <w:rFonts w:cs="Calibri"/>
          <w:b/>
          <w:sz w:val="20"/>
          <w:szCs w:val="20"/>
        </w:rPr>
        <w:t xml:space="preserve">.   </w:t>
      </w:r>
      <w:r w:rsidR="002E1CA6" w:rsidRPr="00CC6FCC">
        <w:rPr>
          <w:rFonts w:cs="Calibri"/>
          <w:b/>
          <w:sz w:val="20"/>
          <w:szCs w:val="20"/>
        </w:rPr>
        <w:tab/>
        <w:t>Corporate Proposal</w:t>
      </w:r>
      <w:r w:rsidR="00B9192E">
        <w:rPr>
          <w:rFonts w:cs="Calibri"/>
          <w:b/>
          <w:sz w:val="20"/>
          <w:szCs w:val="20"/>
        </w:rPr>
        <w:t>s</w:t>
      </w:r>
    </w:p>
    <w:p w:rsidR="002E1CA6" w:rsidRPr="00CC6FCC" w:rsidRDefault="002E1CA6" w:rsidP="002E1CA6">
      <w:pPr>
        <w:tabs>
          <w:tab w:val="left" w:pos="770"/>
        </w:tabs>
        <w:spacing w:after="0" w:line="240" w:lineRule="auto"/>
        <w:ind w:left="770" w:hanging="770"/>
        <w:jc w:val="both"/>
        <w:rPr>
          <w:rFonts w:cs="Calibri"/>
          <w:color w:val="000000"/>
          <w:sz w:val="20"/>
          <w:szCs w:val="20"/>
        </w:rPr>
      </w:pPr>
    </w:p>
    <w:p w:rsidR="002E1CA6" w:rsidRPr="001A2E17" w:rsidRDefault="002E1CA6" w:rsidP="001A2E17">
      <w:pPr>
        <w:tabs>
          <w:tab w:val="left" w:pos="770"/>
        </w:tabs>
        <w:spacing w:after="0" w:line="240" w:lineRule="auto"/>
        <w:ind w:left="770" w:hanging="770"/>
        <w:jc w:val="both"/>
        <w:rPr>
          <w:rFonts w:cs="Calibri"/>
          <w:color w:val="000000"/>
          <w:sz w:val="20"/>
          <w:szCs w:val="20"/>
          <w:lang w:val="en-US"/>
        </w:rPr>
      </w:pPr>
      <w:r w:rsidRPr="00CC6FCC">
        <w:rPr>
          <w:rFonts w:cs="Calibri"/>
          <w:color w:val="000000"/>
          <w:sz w:val="20"/>
          <w:szCs w:val="20"/>
        </w:rPr>
        <w:t xml:space="preserve"> </w:t>
      </w:r>
      <w:r w:rsidRPr="00CC6FCC">
        <w:rPr>
          <w:rFonts w:cs="Calibri"/>
          <w:color w:val="000000"/>
          <w:sz w:val="20"/>
          <w:szCs w:val="20"/>
        </w:rPr>
        <w:tab/>
      </w:r>
      <w:r>
        <w:rPr>
          <w:rFonts w:cs="Calibri"/>
          <w:color w:val="000000"/>
          <w:sz w:val="20"/>
          <w:szCs w:val="20"/>
        </w:rPr>
        <w:t>T</w:t>
      </w:r>
      <w:r w:rsidRPr="00CC6FCC">
        <w:rPr>
          <w:rFonts w:cs="Calibri"/>
          <w:color w:val="000000"/>
          <w:sz w:val="20"/>
          <w:szCs w:val="20"/>
          <w:lang w:val="en-US"/>
        </w:rPr>
        <w:t>here were no corporate propo</w:t>
      </w:r>
      <w:r w:rsidR="00D66826">
        <w:rPr>
          <w:rFonts w:cs="Calibri"/>
          <w:color w:val="000000"/>
          <w:sz w:val="20"/>
          <w:szCs w:val="20"/>
          <w:lang w:val="en-US"/>
        </w:rPr>
        <w:t xml:space="preserve">sals announced </w:t>
      </w:r>
      <w:r w:rsidRPr="00CC6FCC">
        <w:rPr>
          <w:rFonts w:cs="Calibri"/>
          <w:color w:val="000000"/>
          <w:sz w:val="20"/>
          <w:szCs w:val="20"/>
          <w:lang w:val="en-US"/>
        </w:rPr>
        <w:t>as at the date of this report.</w:t>
      </w:r>
    </w:p>
    <w:p w:rsidR="004D6B8E" w:rsidRDefault="004D6B8E" w:rsidP="00686B4B">
      <w:pPr>
        <w:tabs>
          <w:tab w:val="left" w:pos="770"/>
        </w:tabs>
        <w:spacing w:after="0" w:line="240" w:lineRule="auto"/>
        <w:rPr>
          <w:rFonts w:cs="Calibri"/>
          <w:b/>
          <w:color w:val="000000"/>
          <w:sz w:val="20"/>
          <w:szCs w:val="20"/>
          <w:lang w:eastAsia="zh-CN"/>
        </w:rPr>
      </w:pPr>
    </w:p>
    <w:p w:rsidR="000C6879" w:rsidRDefault="00BF10EA" w:rsidP="00686B4B">
      <w:pPr>
        <w:tabs>
          <w:tab w:val="left" w:pos="770"/>
        </w:tabs>
        <w:spacing w:after="0" w:line="240" w:lineRule="auto"/>
        <w:rPr>
          <w:rFonts w:cs="Calibri"/>
          <w:b/>
          <w:color w:val="000000"/>
          <w:sz w:val="20"/>
          <w:szCs w:val="20"/>
          <w:lang w:eastAsia="zh-CN"/>
        </w:rPr>
      </w:pPr>
      <w:r>
        <w:rPr>
          <w:rFonts w:cs="Calibri"/>
          <w:b/>
          <w:color w:val="000000"/>
          <w:sz w:val="20"/>
          <w:szCs w:val="20"/>
          <w:lang w:eastAsia="zh-CN"/>
        </w:rPr>
        <w:br w:type="page"/>
      </w:r>
    </w:p>
    <w:p w:rsidR="002E1CA6" w:rsidRPr="00CC6FCC" w:rsidRDefault="00076180" w:rsidP="002E1CA6">
      <w:pPr>
        <w:tabs>
          <w:tab w:val="left" w:pos="770"/>
        </w:tabs>
        <w:spacing w:after="0" w:line="240" w:lineRule="auto"/>
        <w:ind w:left="770" w:hanging="770"/>
        <w:rPr>
          <w:rFonts w:cs="Calibri"/>
          <w:b/>
          <w:color w:val="000000"/>
          <w:sz w:val="20"/>
          <w:szCs w:val="20"/>
        </w:rPr>
      </w:pPr>
      <w:r>
        <w:rPr>
          <w:rFonts w:cs="Calibri"/>
          <w:b/>
          <w:color w:val="000000"/>
          <w:sz w:val="20"/>
          <w:szCs w:val="20"/>
        </w:rPr>
        <w:t>B</w:t>
      </w:r>
      <w:r w:rsidR="00840ED5">
        <w:rPr>
          <w:rFonts w:cs="Calibri"/>
          <w:b/>
          <w:color w:val="000000"/>
          <w:sz w:val="20"/>
          <w:szCs w:val="20"/>
        </w:rPr>
        <w:t>8</w:t>
      </w:r>
      <w:r w:rsidR="002E1CA6" w:rsidRPr="00CC6FCC">
        <w:rPr>
          <w:rFonts w:cs="Calibri"/>
          <w:b/>
          <w:color w:val="000000"/>
          <w:sz w:val="20"/>
          <w:szCs w:val="20"/>
        </w:rPr>
        <w:t xml:space="preserve">.   </w:t>
      </w:r>
      <w:r w:rsidR="002E1CA6" w:rsidRPr="00CC6FCC">
        <w:rPr>
          <w:rFonts w:cs="Calibri"/>
          <w:b/>
          <w:color w:val="000000"/>
          <w:sz w:val="20"/>
          <w:szCs w:val="20"/>
        </w:rPr>
        <w:tab/>
        <w:t>Group Loans and Borrowings</w:t>
      </w:r>
    </w:p>
    <w:p w:rsidR="002E1CA6" w:rsidRPr="00CC6FCC" w:rsidRDefault="002E1CA6" w:rsidP="002E1CA6">
      <w:pPr>
        <w:tabs>
          <w:tab w:val="left" w:pos="770"/>
        </w:tabs>
        <w:spacing w:after="0" w:line="240" w:lineRule="auto"/>
        <w:ind w:left="770" w:hanging="770"/>
        <w:rPr>
          <w:rFonts w:cs="Calibri"/>
          <w:color w:val="000000"/>
          <w:sz w:val="20"/>
          <w:szCs w:val="20"/>
        </w:rPr>
      </w:pPr>
      <w:r w:rsidRPr="00CC6FCC">
        <w:rPr>
          <w:rFonts w:cs="Calibri"/>
          <w:color w:val="000000"/>
          <w:sz w:val="20"/>
          <w:szCs w:val="20"/>
        </w:rPr>
        <w:t xml:space="preserve">       </w:t>
      </w:r>
      <w:r w:rsidRPr="00CC6FCC">
        <w:rPr>
          <w:rFonts w:cs="Calibri"/>
          <w:color w:val="000000"/>
          <w:sz w:val="20"/>
          <w:szCs w:val="20"/>
        </w:rPr>
        <w:tab/>
      </w:r>
    </w:p>
    <w:p w:rsidR="002E1CA6" w:rsidRDefault="002E1CA6" w:rsidP="000C098B">
      <w:pPr>
        <w:tabs>
          <w:tab w:val="left" w:pos="770"/>
        </w:tabs>
        <w:spacing w:after="0" w:line="240" w:lineRule="auto"/>
        <w:ind w:left="770" w:hanging="770"/>
        <w:rPr>
          <w:rFonts w:cs="Calibri"/>
          <w:sz w:val="20"/>
          <w:szCs w:val="20"/>
        </w:rPr>
      </w:pPr>
      <w:r w:rsidRPr="00CC6FCC">
        <w:rPr>
          <w:rFonts w:cs="Calibri"/>
          <w:color w:val="000000"/>
          <w:sz w:val="20"/>
          <w:szCs w:val="20"/>
        </w:rPr>
        <w:tab/>
      </w:r>
      <w:r w:rsidRPr="00CC6FCC">
        <w:rPr>
          <w:rFonts w:cs="Calibri"/>
          <w:sz w:val="20"/>
          <w:szCs w:val="20"/>
        </w:rPr>
        <w:t xml:space="preserve">The Group borrowings as at </w:t>
      </w:r>
      <w:r w:rsidR="00E8696A">
        <w:rPr>
          <w:rFonts w:cs="Calibri"/>
          <w:sz w:val="20"/>
          <w:szCs w:val="20"/>
        </w:rPr>
        <w:t>30</w:t>
      </w:r>
      <w:r w:rsidR="00894263">
        <w:rPr>
          <w:rFonts w:cs="Calibri"/>
          <w:sz w:val="20"/>
          <w:szCs w:val="20"/>
        </w:rPr>
        <w:t xml:space="preserve"> September</w:t>
      </w:r>
      <w:r w:rsidR="00FB6726">
        <w:rPr>
          <w:rFonts w:cs="Calibri"/>
          <w:sz w:val="20"/>
          <w:szCs w:val="20"/>
          <w:lang w:eastAsia="zh-CN"/>
        </w:rPr>
        <w:t xml:space="preserve"> </w:t>
      </w:r>
      <w:r w:rsidRPr="00CC6FCC">
        <w:rPr>
          <w:rFonts w:cs="Calibri"/>
          <w:sz w:val="20"/>
          <w:szCs w:val="20"/>
        </w:rPr>
        <w:t>201</w:t>
      </w:r>
      <w:r w:rsidR="0044331A">
        <w:rPr>
          <w:rFonts w:cs="Calibri"/>
          <w:sz w:val="20"/>
          <w:szCs w:val="20"/>
        </w:rPr>
        <w:t>3</w:t>
      </w:r>
      <w:r w:rsidRPr="00CC6FCC">
        <w:rPr>
          <w:rFonts w:cs="Calibri"/>
          <w:sz w:val="20"/>
          <w:szCs w:val="20"/>
        </w:rPr>
        <w:t xml:space="preserve"> are as follows:-</w:t>
      </w:r>
    </w:p>
    <w:p w:rsidR="002A592E" w:rsidRDefault="002A592E" w:rsidP="000C098B">
      <w:pPr>
        <w:tabs>
          <w:tab w:val="left" w:pos="770"/>
        </w:tabs>
        <w:spacing w:after="0" w:line="240" w:lineRule="auto"/>
        <w:ind w:left="770" w:hanging="770"/>
        <w:rPr>
          <w:rFonts w:cs="Calibri"/>
          <w:sz w:val="20"/>
          <w:szCs w:val="20"/>
        </w:rPr>
      </w:pPr>
    </w:p>
    <w:p w:rsidR="002E1CA6" w:rsidRDefault="00A706DB" w:rsidP="002E1CA6">
      <w:pPr>
        <w:spacing w:after="0" w:line="240" w:lineRule="auto"/>
        <w:ind w:left="720" w:hanging="720"/>
        <w:jc w:val="both"/>
        <w:rPr>
          <w:rFonts w:cs="Calibri"/>
          <w:b/>
          <w:sz w:val="20"/>
          <w:szCs w:val="20"/>
          <w:lang w:eastAsia="zh-CN"/>
        </w:rPr>
      </w:pPr>
      <w:r>
        <w:rPr>
          <w:rFonts w:hint="eastAsia"/>
          <w:lang w:eastAsia="zh-CN"/>
        </w:rPr>
        <w:tab/>
      </w:r>
      <w:r w:rsidR="00374E28">
        <w:rPr>
          <w:noProof/>
          <w:lang w:eastAsia="en-MY"/>
        </w:rPr>
        <w:drawing>
          <wp:inline distT="0" distB="0" distL="0" distR="0">
            <wp:extent cx="5476875" cy="2486025"/>
            <wp:effectExtent l="0" t="0" r="9525" b="952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2486025"/>
                    </a:xfrm>
                    <a:prstGeom prst="rect">
                      <a:avLst/>
                    </a:prstGeom>
                    <a:noFill/>
                    <a:ln>
                      <a:noFill/>
                    </a:ln>
                  </pic:spPr>
                </pic:pic>
              </a:graphicData>
            </a:graphic>
          </wp:inline>
        </w:drawing>
      </w:r>
    </w:p>
    <w:p w:rsidR="002E1CA6" w:rsidRDefault="002E1CA6" w:rsidP="002E1CA6">
      <w:pPr>
        <w:spacing w:after="0" w:line="240" w:lineRule="auto"/>
        <w:ind w:left="720" w:hanging="720"/>
        <w:jc w:val="both"/>
        <w:rPr>
          <w:rFonts w:cs="Calibri"/>
          <w:b/>
          <w:sz w:val="20"/>
          <w:szCs w:val="20"/>
        </w:rPr>
      </w:pPr>
    </w:p>
    <w:p w:rsidR="002E1CA6" w:rsidRPr="00CC6FCC" w:rsidRDefault="00076180" w:rsidP="002E1CA6">
      <w:pPr>
        <w:spacing w:after="0" w:line="240" w:lineRule="auto"/>
        <w:ind w:left="720" w:hanging="720"/>
        <w:jc w:val="both"/>
        <w:rPr>
          <w:rFonts w:cs="Calibri"/>
          <w:b/>
          <w:sz w:val="20"/>
          <w:szCs w:val="20"/>
        </w:rPr>
      </w:pPr>
      <w:r>
        <w:rPr>
          <w:rFonts w:cs="Calibri"/>
          <w:b/>
          <w:sz w:val="20"/>
          <w:szCs w:val="20"/>
        </w:rPr>
        <w:t>B</w:t>
      </w:r>
      <w:r w:rsidR="00840ED5">
        <w:rPr>
          <w:rFonts w:cs="Calibri"/>
          <w:b/>
          <w:sz w:val="20"/>
          <w:szCs w:val="20"/>
        </w:rPr>
        <w:t>9</w:t>
      </w:r>
      <w:r w:rsidR="002E1CA6" w:rsidRPr="00CC6FCC">
        <w:rPr>
          <w:rFonts w:cs="Calibri"/>
          <w:b/>
          <w:sz w:val="20"/>
          <w:szCs w:val="20"/>
        </w:rPr>
        <w:t xml:space="preserve">.   </w:t>
      </w:r>
      <w:r w:rsidR="002E1CA6" w:rsidRPr="00CC6FCC">
        <w:rPr>
          <w:rFonts w:cs="Calibri"/>
          <w:b/>
          <w:sz w:val="20"/>
          <w:szCs w:val="20"/>
        </w:rPr>
        <w:tab/>
        <w:t>Financial Instruments</w:t>
      </w:r>
    </w:p>
    <w:p w:rsidR="002E1CA6" w:rsidRPr="00CC6FCC" w:rsidRDefault="002E1CA6" w:rsidP="002E1CA6">
      <w:pPr>
        <w:tabs>
          <w:tab w:val="left" w:pos="1210"/>
        </w:tabs>
        <w:spacing w:after="0" w:line="240" w:lineRule="auto"/>
        <w:ind w:left="1210" w:hanging="440"/>
        <w:jc w:val="both"/>
        <w:rPr>
          <w:rFonts w:cs="Calibri"/>
          <w:sz w:val="20"/>
          <w:szCs w:val="20"/>
        </w:rPr>
      </w:pPr>
    </w:p>
    <w:p w:rsidR="002E1CA6" w:rsidRPr="00CC6FCC" w:rsidRDefault="002E1CA6" w:rsidP="002E1CA6">
      <w:pPr>
        <w:autoSpaceDE w:val="0"/>
        <w:autoSpaceDN w:val="0"/>
        <w:adjustRightInd w:val="0"/>
        <w:spacing w:after="0" w:line="240" w:lineRule="auto"/>
        <w:ind w:left="709"/>
        <w:jc w:val="both"/>
        <w:rPr>
          <w:rFonts w:cs="Calibri"/>
          <w:sz w:val="20"/>
          <w:szCs w:val="20"/>
          <w:lang w:eastAsia="en-MY"/>
        </w:rPr>
      </w:pPr>
      <w:r w:rsidRPr="00CC6FCC">
        <w:rPr>
          <w:rFonts w:cs="Calibri"/>
          <w:sz w:val="20"/>
          <w:szCs w:val="20"/>
          <w:lang w:eastAsia="en-MY"/>
        </w:rPr>
        <w:t>Forward foreign exchange contracts are entered into by the Group in currencies other than the functional currency to manage exposure to fluctuations in foreign currency exchange rates on specific transactions.</w:t>
      </w:r>
    </w:p>
    <w:p w:rsidR="002E1CA6" w:rsidRPr="00CC6FCC" w:rsidRDefault="002E1CA6" w:rsidP="002E1CA6">
      <w:pPr>
        <w:autoSpaceDE w:val="0"/>
        <w:autoSpaceDN w:val="0"/>
        <w:adjustRightInd w:val="0"/>
        <w:spacing w:after="0" w:line="240" w:lineRule="auto"/>
        <w:ind w:left="709"/>
        <w:jc w:val="both"/>
        <w:rPr>
          <w:rFonts w:cs="Calibri"/>
          <w:sz w:val="20"/>
          <w:szCs w:val="20"/>
          <w:lang w:eastAsia="en-MY"/>
        </w:rPr>
      </w:pPr>
    </w:p>
    <w:p w:rsidR="002E1CA6" w:rsidRPr="00CC6FCC" w:rsidRDefault="002E1CA6" w:rsidP="002E1CA6">
      <w:pPr>
        <w:autoSpaceDE w:val="0"/>
        <w:autoSpaceDN w:val="0"/>
        <w:adjustRightInd w:val="0"/>
        <w:spacing w:after="0" w:line="240" w:lineRule="auto"/>
        <w:ind w:left="709"/>
        <w:jc w:val="both"/>
        <w:rPr>
          <w:rFonts w:cs="Calibri"/>
          <w:sz w:val="20"/>
          <w:szCs w:val="20"/>
          <w:lang w:eastAsia="en-MY"/>
        </w:rPr>
      </w:pPr>
      <w:r w:rsidRPr="00CC6FCC">
        <w:rPr>
          <w:rFonts w:cs="Calibri"/>
          <w:sz w:val="20"/>
          <w:szCs w:val="20"/>
          <w:lang w:eastAsia="en-MY"/>
        </w:rPr>
        <w:t>Forward foreign exchange contracts are recognised on the contract dates and are measured at fair value</w:t>
      </w:r>
      <w:r w:rsidR="00D66826">
        <w:rPr>
          <w:rFonts w:cs="Calibri"/>
          <w:sz w:val="20"/>
          <w:szCs w:val="20"/>
          <w:lang w:eastAsia="en-MY"/>
        </w:rPr>
        <w:t>s</w:t>
      </w:r>
      <w:r w:rsidRPr="00CC6FCC">
        <w:rPr>
          <w:rFonts w:cs="Calibri"/>
          <w:sz w:val="20"/>
          <w:szCs w:val="20"/>
          <w:lang w:eastAsia="en-MY"/>
        </w:rPr>
        <w:t xml:space="preserve"> with changes in fair value</w:t>
      </w:r>
      <w:r w:rsidR="00D66826">
        <w:rPr>
          <w:rFonts w:cs="Calibri"/>
          <w:sz w:val="20"/>
          <w:szCs w:val="20"/>
          <w:lang w:eastAsia="en-MY"/>
        </w:rPr>
        <w:t>s being</w:t>
      </w:r>
      <w:r w:rsidR="0027246B">
        <w:rPr>
          <w:rFonts w:cs="Calibri"/>
          <w:sz w:val="20"/>
          <w:szCs w:val="20"/>
          <w:lang w:eastAsia="en-MY"/>
        </w:rPr>
        <w:t xml:space="preserve"> recognised as</w:t>
      </w:r>
      <w:r w:rsidRPr="00CC6FCC">
        <w:rPr>
          <w:rFonts w:cs="Calibri"/>
          <w:sz w:val="20"/>
          <w:szCs w:val="20"/>
          <w:lang w:eastAsia="en-MY"/>
        </w:rPr>
        <w:t xml:space="preserve"> profit or loss.</w:t>
      </w:r>
    </w:p>
    <w:p w:rsidR="002E1CA6" w:rsidRPr="00CC6FCC" w:rsidRDefault="002E1CA6" w:rsidP="002E1CA6">
      <w:pPr>
        <w:autoSpaceDE w:val="0"/>
        <w:autoSpaceDN w:val="0"/>
        <w:adjustRightInd w:val="0"/>
        <w:spacing w:after="0" w:line="240" w:lineRule="auto"/>
        <w:ind w:left="709"/>
        <w:jc w:val="both"/>
        <w:rPr>
          <w:rFonts w:cs="Calibri"/>
          <w:sz w:val="20"/>
          <w:szCs w:val="20"/>
          <w:lang w:eastAsia="en-MY"/>
        </w:rPr>
      </w:pPr>
    </w:p>
    <w:p w:rsidR="00B44F93" w:rsidRPr="00E57A83" w:rsidRDefault="002E1CA6" w:rsidP="00E57A83">
      <w:pPr>
        <w:spacing w:after="0" w:line="240" w:lineRule="auto"/>
        <w:ind w:left="709"/>
        <w:jc w:val="both"/>
        <w:rPr>
          <w:rFonts w:cs="Calibri"/>
          <w:sz w:val="20"/>
          <w:szCs w:val="20"/>
        </w:rPr>
      </w:pPr>
      <w:r w:rsidRPr="00CC6FCC">
        <w:rPr>
          <w:rFonts w:cs="Calibri"/>
          <w:sz w:val="20"/>
          <w:szCs w:val="20"/>
        </w:rPr>
        <w:t>The Group’s financial risk management policy seeks to ensure that adequate financial resources are available for the development of the Group’s business whilst managing its interest rate risk, credit risk, liquidity risk and foreign currency risk.</w:t>
      </w:r>
    </w:p>
    <w:p w:rsidR="00B44F93" w:rsidRDefault="00B44F93" w:rsidP="00E57A83">
      <w:pPr>
        <w:tabs>
          <w:tab w:val="left" w:pos="284"/>
          <w:tab w:val="left" w:pos="426"/>
          <w:tab w:val="left" w:pos="770"/>
        </w:tabs>
        <w:spacing w:after="0" w:line="240" w:lineRule="auto"/>
        <w:rPr>
          <w:rFonts w:cs="Calibri"/>
          <w:b/>
          <w:color w:val="000000"/>
          <w:sz w:val="20"/>
          <w:szCs w:val="20"/>
        </w:rPr>
      </w:pPr>
    </w:p>
    <w:p w:rsidR="002E1CA6" w:rsidRPr="00CC6FCC" w:rsidRDefault="00076180" w:rsidP="002E1CA6">
      <w:pPr>
        <w:tabs>
          <w:tab w:val="left" w:pos="284"/>
          <w:tab w:val="left" w:pos="426"/>
          <w:tab w:val="left" w:pos="770"/>
        </w:tabs>
        <w:spacing w:after="0" w:line="240" w:lineRule="auto"/>
        <w:ind w:left="720" w:hanging="720"/>
        <w:rPr>
          <w:rFonts w:cs="Calibri"/>
          <w:color w:val="000000"/>
          <w:sz w:val="20"/>
          <w:szCs w:val="20"/>
        </w:rPr>
      </w:pPr>
      <w:r>
        <w:rPr>
          <w:rFonts w:cs="Calibri"/>
          <w:b/>
          <w:color w:val="000000"/>
          <w:sz w:val="20"/>
          <w:szCs w:val="20"/>
        </w:rPr>
        <w:t>B1</w:t>
      </w:r>
      <w:r w:rsidR="00840ED5">
        <w:rPr>
          <w:rFonts w:cs="Calibri"/>
          <w:b/>
          <w:color w:val="000000"/>
          <w:sz w:val="20"/>
          <w:szCs w:val="20"/>
        </w:rPr>
        <w:t>0</w:t>
      </w:r>
      <w:r w:rsidR="002E1CA6" w:rsidRPr="00CC6FCC">
        <w:rPr>
          <w:rFonts w:cs="Calibri"/>
          <w:b/>
          <w:color w:val="000000"/>
          <w:sz w:val="20"/>
          <w:szCs w:val="20"/>
        </w:rPr>
        <w:t xml:space="preserve">.   </w:t>
      </w:r>
      <w:r w:rsidR="002E1CA6" w:rsidRPr="00CC6FCC">
        <w:rPr>
          <w:rFonts w:cs="Calibri"/>
          <w:b/>
          <w:color w:val="000000"/>
          <w:sz w:val="20"/>
          <w:szCs w:val="20"/>
        </w:rPr>
        <w:tab/>
        <w:t>Material Litigation</w:t>
      </w:r>
    </w:p>
    <w:p w:rsidR="002E1CA6" w:rsidRPr="00CC6FCC" w:rsidRDefault="002E1CA6" w:rsidP="002E1CA6">
      <w:pPr>
        <w:tabs>
          <w:tab w:val="left" w:pos="567"/>
        </w:tabs>
        <w:spacing w:after="0" w:line="240" w:lineRule="auto"/>
        <w:ind w:left="720" w:hanging="720"/>
        <w:rPr>
          <w:rFonts w:cs="Calibri"/>
          <w:color w:val="000000"/>
          <w:sz w:val="20"/>
          <w:szCs w:val="20"/>
        </w:rPr>
      </w:pPr>
      <w:r w:rsidRPr="00CC6FCC">
        <w:rPr>
          <w:rFonts w:cs="Calibri"/>
          <w:color w:val="000000"/>
          <w:sz w:val="20"/>
          <w:szCs w:val="20"/>
        </w:rPr>
        <w:t xml:space="preserve">       </w:t>
      </w:r>
      <w:r w:rsidRPr="00CC6FCC">
        <w:rPr>
          <w:rFonts w:cs="Calibri"/>
          <w:color w:val="000000"/>
          <w:sz w:val="20"/>
          <w:szCs w:val="20"/>
        </w:rPr>
        <w:tab/>
      </w:r>
      <w:r w:rsidRPr="00CC6FCC">
        <w:rPr>
          <w:rFonts w:cs="Calibri"/>
          <w:color w:val="000000"/>
          <w:sz w:val="20"/>
          <w:szCs w:val="20"/>
        </w:rPr>
        <w:tab/>
      </w:r>
    </w:p>
    <w:p w:rsidR="002E1CA6" w:rsidRPr="00CC6FCC" w:rsidRDefault="002E1CA6" w:rsidP="002E1CA6">
      <w:pPr>
        <w:tabs>
          <w:tab w:val="left" w:pos="567"/>
        </w:tabs>
        <w:spacing w:after="0" w:line="240" w:lineRule="auto"/>
        <w:ind w:left="720" w:hanging="720"/>
        <w:rPr>
          <w:rFonts w:cs="Calibri"/>
          <w:color w:val="000000"/>
          <w:sz w:val="20"/>
          <w:szCs w:val="20"/>
        </w:rPr>
      </w:pPr>
      <w:r w:rsidRPr="00CC6FCC">
        <w:rPr>
          <w:rFonts w:cs="Calibri"/>
          <w:color w:val="000000"/>
          <w:sz w:val="20"/>
          <w:szCs w:val="20"/>
        </w:rPr>
        <w:tab/>
      </w:r>
      <w:r w:rsidRPr="00CC6FCC">
        <w:rPr>
          <w:rFonts w:cs="Calibri"/>
          <w:color w:val="000000"/>
          <w:sz w:val="20"/>
          <w:szCs w:val="20"/>
        </w:rPr>
        <w:tab/>
        <w:t>The Group does not have any material litigation as at the date of this report.</w:t>
      </w:r>
    </w:p>
    <w:p w:rsidR="00B56A36" w:rsidRDefault="00B56A36" w:rsidP="002E1CA6">
      <w:pPr>
        <w:spacing w:after="0" w:line="240" w:lineRule="auto"/>
        <w:ind w:left="720" w:hanging="720"/>
        <w:rPr>
          <w:rFonts w:cs="Calibri"/>
          <w:b/>
          <w:color w:val="000000"/>
          <w:sz w:val="20"/>
          <w:szCs w:val="20"/>
        </w:rPr>
      </w:pPr>
    </w:p>
    <w:p w:rsidR="002E1CA6" w:rsidRPr="00CC6FCC" w:rsidRDefault="00076180" w:rsidP="002E1CA6">
      <w:pPr>
        <w:spacing w:after="0" w:line="240" w:lineRule="auto"/>
        <w:ind w:left="720" w:hanging="720"/>
        <w:rPr>
          <w:rFonts w:cs="Calibri"/>
          <w:b/>
          <w:color w:val="000000"/>
          <w:sz w:val="20"/>
          <w:szCs w:val="20"/>
        </w:rPr>
      </w:pPr>
      <w:r>
        <w:rPr>
          <w:rFonts w:cs="Calibri"/>
          <w:b/>
          <w:color w:val="000000"/>
          <w:sz w:val="20"/>
          <w:szCs w:val="20"/>
        </w:rPr>
        <w:t>B1</w:t>
      </w:r>
      <w:r w:rsidR="00840ED5">
        <w:rPr>
          <w:rFonts w:cs="Calibri"/>
          <w:b/>
          <w:color w:val="000000"/>
          <w:sz w:val="20"/>
          <w:szCs w:val="20"/>
        </w:rPr>
        <w:t>1</w:t>
      </w:r>
      <w:r w:rsidR="002E1CA6" w:rsidRPr="00CC6FCC">
        <w:rPr>
          <w:rFonts w:cs="Calibri"/>
          <w:b/>
          <w:color w:val="000000"/>
          <w:sz w:val="20"/>
          <w:szCs w:val="20"/>
        </w:rPr>
        <w:t xml:space="preserve">.   </w:t>
      </w:r>
      <w:r w:rsidR="002E1CA6" w:rsidRPr="00CC6FCC">
        <w:rPr>
          <w:rFonts w:cs="Calibri"/>
          <w:b/>
          <w:color w:val="000000"/>
          <w:sz w:val="20"/>
          <w:szCs w:val="20"/>
        </w:rPr>
        <w:tab/>
        <w:t>Proposed Dividend</w:t>
      </w:r>
    </w:p>
    <w:p w:rsidR="002E1CA6" w:rsidRPr="00CC6FCC" w:rsidRDefault="002E1CA6" w:rsidP="002E1CA6">
      <w:pPr>
        <w:spacing w:after="0" w:line="240" w:lineRule="auto"/>
        <w:ind w:left="778" w:hanging="58"/>
        <w:rPr>
          <w:rFonts w:cs="Calibri"/>
          <w:sz w:val="20"/>
          <w:szCs w:val="20"/>
        </w:rPr>
      </w:pPr>
    </w:p>
    <w:p w:rsidR="004D6B8E" w:rsidRPr="00321BDB" w:rsidRDefault="00321BDB" w:rsidP="00321BDB">
      <w:pPr>
        <w:tabs>
          <w:tab w:val="left" w:pos="567"/>
        </w:tabs>
        <w:spacing w:after="0" w:line="240" w:lineRule="auto"/>
        <w:ind w:left="720" w:hanging="720"/>
        <w:rPr>
          <w:rFonts w:cs="Calibri"/>
          <w:color w:val="000000"/>
          <w:sz w:val="20"/>
          <w:szCs w:val="20"/>
        </w:rPr>
      </w:pPr>
      <w:r>
        <w:rPr>
          <w:rFonts w:cs="Calibri"/>
          <w:b/>
          <w:color w:val="000000"/>
          <w:sz w:val="20"/>
          <w:szCs w:val="20"/>
          <w:lang w:eastAsia="zh-CN"/>
        </w:rPr>
        <w:tab/>
      </w:r>
      <w:r>
        <w:rPr>
          <w:rFonts w:cs="Calibri"/>
          <w:b/>
          <w:color w:val="000000"/>
          <w:sz w:val="20"/>
          <w:szCs w:val="20"/>
          <w:lang w:eastAsia="zh-CN"/>
        </w:rPr>
        <w:tab/>
      </w:r>
      <w:r w:rsidRPr="00321BDB">
        <w:rPr>
          <w:rFonts w:cs="Calibri"/>
          <w:color w:val="000000"/>
          <w:sz w:val="20"/>
          <w:szCs w:val="20"/>
        </w:rPr>
        <w:t>There was no dividend declared for the current period under review.</w:t>
      </w:r>
    </w:p>
    <w:p w:rsidR="00840ED5" w:rsidRDefault="00F203DB" w:rsidP="002E1CA6">
      <w:pPr>
        <w:tabs>
          <w:tab w:val="left" w:pos="284"/>
          <w:tab w:val="left" w:pos="426"/>
          <w:tab w:val="left" w:pos="770"/>
        </w:tabs>
        <w:spacing w:after="0" w:line="240" w:lineRule="auto"/>
        <w:ind w:left="720" w:hanging="720"/>
        <w:rPr>
          <w:rFonts w:cs="Calibri"/>
          <w:b/>
          <w:color w:val="000000"/>
          <w:sz w:val="20"/>
          <w:szCs w:val="20"/>
        </w:rPr>
      </w:pPr>
      <w:r>
        <w:rPr>
          <w:rFonts w:cs="Calibri"/>
          <w:b/>
          <w:color w:val="000000"/>
          <w:sz w:val="20"/>
          <w:szCs w:val="20"/>
        </w:rPr>
        <w:br w:type="page"/>
      </w:r>
    </w:p>
    <w:p w:rsidR="002E1CA6" w:rsidRPr="00CC6FCC" w:rsidRDefault="00076180" w:rsidP="002E1CA6">
      <w:pPr>
        <w:tabs>
          <w:tab w:val="left" w:pos="284"/>
          <w:tab w:val="left" w:pos="426"/>
          <w:tab w:val="left" w:pos="770"/>
        </w:tabs>
        <w:spacing w:after="0" w:line="240" w:lineRule="auto"/>
        <w:ind w:left="720" w:hanging="720"/>
        <w:rPr>
          <w:rFonts w:cs="Calibri"/>
          <w:b/>
          <w:color w:val="000000"/>
          <w:sz w:val="20"/>
          <w:szCs w:val="20"/>
        </w:rPr>
      </w:pPr>
      <w:r>
        <w:rPr>
          <w:rFonts w:cs="Calibri"/>
          <w:b/>
          <w:color w:val="000000"/>
          <w:sz w:val="20"/>
          <w:szCs w:val="20"/>
        </w:rPr>
        <w:t>B1</w:t>
      </w:r>
      <w:r w:rsidR="00840ED5">
        <w:rPr>
          <w:rFonts w:cs="Calibri"/>
          <w:b/>
          <w:color w:val="000000"/>
          <w:sz w:val="20"/>
          <w:szCs w:val="20"/>
        </w:rPr>
        <w:t>2</w:t>
      </w:r>
      <w:r w:rsidR="002E1CA6" w:rsidRPr="00CC6FCC">
        <w:rPr>
          <w:rFonts w:cs="Calibri"/>
          <w:b/>
          <w:color w:val="000000"/>
          <w:sz w:val="20"/>
          <w:szCs w:val="20"/>
        </w:rPr>
        <w:t xml:space="preserve">.   </w:t>
      </w:r>
      <w:r w:rsidR="002E1CA6" w:rsidRPr="00CC6FCC">
        <w:rPr>
          <w:rFonts w:cs="Calibri"/>
          <w:b/>
          <w:color w:val="000000"/>
          <w:sz w:val="20"/>
          <w:szCs w:val="20"/>
        </w:rPr>
        <w:tab/>
        <w:t>Retained Earnings</w:t>
      </w:r>
    </w:p>
    <w:p w:rsidR="002E1CA6" w:rsidRPr="00CC6FCC" w:rsidRDefault="002E1CA6" w:rsidP="002E1CA6">
      <w:pPr>
        <w:tabs>
          <w:tab w:val="left" w:pos="284"/>
          <w:tab w:val="left" w:pos="426"/>
          <w:tab w:val="left" w:pos="770"/>
        </w:tabs>
        <w:spacing w:after="0" w:line="240" w:lineRule="auto"/>
        <w:ind w:left="720" w:hanging="720"/>
        <w:rPr>
          <w:rFonts w:cs="Calibri"/>
          <w:b/>
          <w:color w:val="000000"/>
          <w:sz w:val="20"/>
          <w:szCs w:val="20"/>
        </w:rPr>
      </w:pPr>
      <w:r w:rsidRPr="00CC6FCC">
        <w:rPr>
          <w:rFonts w:cs="Calibri"/>
          <w:b/>
          <w:color w:val="000000"/>
          <w:sz w:val="20"/>
          <w:szCs w:val="20"/>
        </w:rPr>
        <w:tab/>
      </w:r>
      <w:r w:rsidRPr="00CC6FCC">
        <w:rPr>
          <w:rFonts w:cs="Calibri"/>
          <w:b/>
          <w:color w:val="000000"/>
          <w:sz w:val="20"/>
          <w:szCs w:val="20"/>
        </w:rPr>
        <w:tab/>
      </w:r>
      <w:r w:rsidRPr="00CC6FCC">
        <w:rPr>
          <w:rFonts w:cs="Calibri"/>
          <w:b/>
          <w:color w:val="000000"/>
          <w:sz w:val="20"/>
          <w:szCs w:val="20"/>
        </w:rPr>
        <w:tab/>
      </w:r>
    </w:p>
    <w:p w:rsidR="00C87C39" w:rsidRDefault="002E1CA6" w:rsidP="00C87C39">
      <w:pPr>
        <w:tabs>
          <w:tab w:val="left" w:pos="284"/>
          <w:tab w:val="left" w:pos="426"/>
          <w:tab w:val="left" w:pos="770"/>
        </w:tabs>
        <w:spacing w:after="0" w:line="240" w:lineRule="auto"/>
        <w:ind w:left="720" w:hanging="720"/>
        <w:rPr>
          <w:lang w:eastAsia="zh-CN"/>
        </w:rPr>
      </w:pPr>
      <w:r w:rsidRPr="00CC6FCC">
        <w:rPr>
          <w:rFonts w:cs="Calibri"/>
          <w:b/>
          <w:color w:val="000000"/>
          <w:sz w:val="20"/>
          <w:szCs w:val="20"/>
        </w:rPr>
        <w:tab/>
      </w:r>
      <w:r w:rsidRPr="00CC6FCC">
        <w:rPr>
          <w:rFonts w:cs="Calibri"/>
          <w:b/>
          <w:color w:val="000000"/>
          <w:sz w:val="20"/>
          <w:szCs w:val="20"/>
        </w:rPr>
        <w:tab/>
      </w:r>
      <w:r w:rsidRPr="00CC6FCC">
        <w:rPr>
          <w:rFonts w:cs="Calibri"/>
          <w:b/>
          <w:color w:val="000000"/>
          <w:sz w:val="20"/>
          <w:szCs w:val="20"/>
        </w:rPr>
        <w:tab/>
      </w:r>
      <w:r w:rsidRPr="00CC6FCC">
        <w:rPr>
          <w:rFonts w:cs="Calibri"/>
          <w:color w:val="000000"/>
          <w:sz w:val="20"/>
          <w:szCs w:val="20"/>
        </w:rPr>
        <w:t>The realised and unrealised profits of the Group are as follows:</w:t>
      </w:r>
      <w:r w:rsidR="00C87C39">
        <w:rPr>
          <w:rFonts w:cs="Calibri" w:hint="eastAsia"/>
          <w:color w:val="000000"/>
          <w:sz w:val="20"/>
          <w:szCs w:val="20"/>
          <w:lang w:eastAsia="zh-CN"/>
        </w:rPr>
        <w:tab/>
      </w:r>
      <w:r w:rsidR="00C87C39">
        <w:rPr>
          <w:rFonts w:cs="Calibri" w:hint="eastAsia"/>
          <w:color w:val="000000"/>
          <w:sz w:val="20"/>
          <w:szCs w:val="20"/>
          <w:lang w:eastAsia="zh-CN"/>
        </w:rPr>
        <w:tab/>
      </w:r>
    </w:p>
    <w:p w:rsidR="00C87C39" w:rsidRDefault="00C87C39" w:rsidP="00C87C39">
      <w:pPr>
        <w:tabs>
          <w:tab w:val="left" w:pos="284"/>
          <w:tab w:val="left" w:pos="426"/>
          <w:tab w:val="left" w:pos="770"/>
        </w:tabs>
        <w:spacing w:after="0" w:line="240" w:lineRule="auto"/>
        <w:ind w:left="720" w:hanging="720"/>
        <w:rPr>
          <w:lang w:eastAsia="zh-CN"/>
        </w:rPr>
      </w:pPr>
      <w:r>
        <w:rPr>
          <w:rFonts w:hint="eastAsia"/>
          <w:lang w:eastAsia="zh-CN"/>
        </w:rPr>
        <w:tab/>
      </w:r>
      <w:r>
        <w:rPr>
          <w:rFonts w:hint="eastAsia"/>
          <w:lang w:eastAsia="zh-CN"/>
        </w:rPr>
        <w:tab/>
      </w:r>
      <w:r>
        <w:rPr>
          <w:rFonts w:hint="eastAsia"/>
          <w:lang w:eastAsia="zh-CN"/>
        </w:rPr>
        <w:tab/>
      </w:r>
    </w:p>
    <w:p w:rsidR="00C87C39" w:rsidRDefault="00C87C39" w:rsidP="00C87C39">
      <w:pPr>
        <w:tabs>
          <w:tab w:val="left" w:pos="284"/>
          <w:tab w:val="left" w:pos="426"/>
          <w:tab w:val="left" w:pos="770"/>
        </w:tabs>
        <w:spacing w:after="0" w:line="240" w:lineRule="auto"/>
        <w:ind w:left="720" w:hanging="720"/>
        <w:rPr>
          <w:rFonts w:cs="Calibri"/>
          <w:color w:val="000000"/>
          <w:sz w:val="20"/>
          <w:szCs w:val="20"/>
          <w:lang w:eastAsia="zh-CN"/>
        </w:rPr>
      </w:pPr>
      <w:r>
        <w:rPr>
          <w:rFonts w:hint="eastAsia"/>
          <w:lang w:eastAsia="zh-CN"/>
        </w:rPr>
        <w:tab/>
      </w:r>
      <w:r>
        <w:rPr>
          <w:rFonts w:hint="eastAsia"/>
          <w:lang w:eastAsia="zh-CN"/>
        </w:rPr>
        <w:tab/>
      </w:r>
      <w:r>
        <w:rPr>
          <w:rFonts w:hint="eastAsia"/>
          <w:lang w:eastAsia="zh-CN"/>
        </w:rPr>
        <w:tab/>
      </w:r>
      <w:r w:rsidR="00374E28">
        <w:rPr>
          <w:noProof/>
          <w:lang w:eastAsia="en-MY"/>
        </w:rPr>
        <w:drawing>
          <wp:inline distT="0" distB="0" distL="0" distR="0">
            <wp:extent cx="5362575" cy="3076575"/>
            <wp:effectExtent l="0" t="0" r="9525" b="9525"/>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2575" cy="3076575"/>
                    </a:xfrm>
                    <a:prstGeom prst="rect">
                      <a:avLst/>
                    </a:prstGeom>
                    <a:noFill/>
                    <a:ln>
                      <a:noFill/>
                    </a:ln>
                  </pic:spPr>
                </pic:pic>
              </a:graphicData>
            </a:graphic>
          </wp:inline>
        </w:drawing>
      </w:r>
    </w:p>
    <w:p w:rsidR="00C87C39" w:rsidRDefault="00C87C39" w:rsidP="00E57A83">
      <w:pPr>
        <w:tabs>
          <w:tab w:val="left" w:pos="284"/>
          <w:tab w:val="left" w:pos="426"/>
          <w:tab w:val="left" w:pos="770"/>
        </w:tabs>
        <w:spacing w:after="0" w:line="240" w:lineRule="auto"/>
        <w:rPr>
          <w:rFonts w:cs="Calibri"/>
          <w:sz w:val="20"/>
          <w:szCs w:val="20"/>
          <w:lang w:eastAsia="zh-CN"/>
        </w:rPr>
      </w:pPr>
    </w:p>
    <w:p w:rsidR="00A41ACB" w:rsidRDefault="00A41ACB" w:rsidP="00E57A83">
      <w:pPr>
        <w:tabs>
          <w:tab w:val="left" w:pos="284"/>
          <w:tab w:val="left" w:pos="426"/>
          <w:tab w:val="left" w:pos="770"/>
        </w:tabs>
        <w:spacing w:after="0" w:line="240" w:lineRule="auto"/>
        <w:rPr>
          <w:rFonts w:cs="Calibri"/>
          <w:sz w:val="20"/>
          <w:szCs w:val="20"/>
          <w:lang w:eastAsia="zh-CN"/>
        </w:rPr>
      </w:pPr>
    </w:p>
    <w:p w:rsidR="002E1CA6" w:rsidRPr="00CC6FCC" w:rsidRDefault="00076180" w:rsidP="002E1CA6">
      <w:pPr>
        <w:spacing w:after="0" w:line="240" w:lineRule="auto"/>
        <w:ind w:left="720" w:hanging="720"/>
        <w:jc w:val="both"/>
        <w:rPr>
          <w:rFonts w:cs="Calibri"/>
          <w:b/>
          <w:color w:val="000000"/>
          <w:sz w:val="20"/>
          <w:szCs w:val="20"/>
        </w:rPr>
      </w:pPr>
      <w:r>
        <w:rPr>
          <w:rFonts w:cs="Calibri"/>
          <w:b/>
          <w:color w:val="000000"/>
          <w:sz w:val="20"/>
          <w:szCs w:val="20"/>
        </w:rPr>
        <w:t>B1</w:t>
      </w:r>
      <w:r w:rsidR="00840ED5">
        <w:rPr>
          <w:rFonts w:cs="Calibri"/>
          <w:b/>
          <w:color w:val="000000"/>
          <w:sz w:val="20"/>
          <w:szCs w:val="20"/>
        </w:rPr>
        <w:t>3</w:t>
      </w:r>
      <w:r w:rsidR="002E1CA6" w:rsidRPr="00CC6FCC">
        <w:rPr>
          <w:rFonts w:cs="Calibri"/>
          <w:b/>
          <w:color w:val="000000"/>
          <w:sz w:val="20"/>
          <w:szCs w:val="20"/>
        </w:rPr>
        <w:t xml:space="preserve">.  </w:t>
      </w:r>
      <w:r w:rsidR="002E1CA6" w:rsidRPr="00CC6FCC">
        <w:rPr>
          <w:rFonts w:cs="Calibri"/>
          <w:b/>
          <w:color w:val="000000"/>
          <w:sz w:val="20"/>
          <w:szCs w:val="20"/>
        </w:rPr>
        <w:tab/>
        <w:t>Earnings Per Ordinary Share (EPS)</w:t>
      </w:r>
    </w:p>
    <w:tbl>
      <w:tblPr>
        <w:tblW w:w="8949" w:type="dxa"/>
        <w:tblInd w:w="658" w:type="dxa"/>
        <w:tblLook w:val="04A0" w:firstRow="1" w:lastRow="0" w:firstColumn="1" w:lastColumn="0" w:noHBand="0" w:noVBand="1"/>
      </w:tblPr>
      <w:tblGrid>
        <w:gridCol w:w="109"/>
        <w:gridCol w:w="3451"/>
        <w:gridCol w:w="1244"/>
        <w:gridCol w:w="1309"/>
        <w:gridCol w:w="142"/>
        <w:gridCol w:w="1275"/>
        <w:gridCol w:w="1134"/>
        <w:gridCol w:w="285"/>
      </w:tblGrid>
      <w:tr w:rsidR="002E1CA6" w:rsidRPr="00CC6FCC">
        <w:trPr>
          <w:gridBefore w:val="1"/>
          <w:wBefore w:w="109" w:type="dxa"/>
          <w:trHeight w:val="85"/>
        </w:trPr>
        <w:tc>
          <w:tcPr>
            <w:tcW w:w="3451" w:type="dxa"/>
          </w:tcPr>
          <w:p w:rsidR="002E1CA6" w:rsidRPr="00CC6FCC" w:rsidRDefault="002E1CA6" w:rsidP="002E1CA6">
            <w:pPr>
              <w:spacing w:after="0" w:line="240" w:lineRule="auto"/>
              <w:jc w:val="center"/>
              <w:rPr>
                <w:rFonts w:cs="Calibri"/>
                <w:sz w:val="20"/>
                <w:szCs w:val="20"/>
              </w:rPr>
            </w:pPr>
          </w:p>
        </w:tc>
        <w:tc>
          <w:tcPr>
            <w:tcW w:w="2553" w:type="dxa"/>
            <w:gridSpan w:val="2"/>
          </w:tcPr>
          <w:p w:rsidR="002E1CA6" w:rsidRPr="00CC6FCC" w:rsidRDefault="00312FE4" w:rsidP="002E1CA6">
            <w:pPr>
              <w:spacing w:after="0" w:line="240" w:lineRule="auto"/>
              <w:jc w:val="center"/>
              <w:rPr>
                <w:rFonts w:cs="Calibri"/>
                <w:b/>
                <w:sz w:val="20"/>
                <w:szCs w:val="20"/>
              </w:rPr>
            </w:pPr>
            <w:r>
              <w:rPr>
                <w:rFonts w:cs="Calibri"/>
                <w:b/>
                <w:sz w:val="20"/>
                <w:szCs w:val="20"/>
              </w:rPr>
              <w:t>3</w:t>
            </w:r>
            <w:r w:rsidR="002E1CA6">
              <w:rPr>
                <w:rFonts w:cs="Calibri"/>
                <w:b/>
                <w:sz w:val="20"/>
                <w:szCs w:val="20"/>
              </w:rPr>
              <w:t xml:space="preserve"> </w:t>
            </w:r>
            <w:r w:rsidR="002E1CA6" w:rsidRPr="00CC6FCC">
              <w:rPr>
                <w:rFonts w:cs="Calibri"/>
                <w:b/>
                <w:sz w:val="20"/>
                <w:szCs w:val="20"/>
              </w:rPr>
              <w:t>month</w:t>
            </w:r>
            <w:r w:rsidR="002E1CA6">
              <w:rPr>
                <w:rFonts w:cs="Calibri"/>
                <w:b/>
                <w:sz w:val="20"/>
                <w:szCs w:val="20"/>
              </w:rPr>
              <w:t>s</w:t>
            </w:r>
            <w:r w:rsidR="002E1CA6" w:rsidRPr="00CC6FCC">
              <w:rPr>
                <w:rFonts w:cs="Calibri"/>
                <w:b/>
                <w:sz w:val="20"/>
                <w:szCs w:val="20"/>
              </w:rPr>
              <w:t xml:space="preserve"> ended </w:t>
            </w:r>
          </w:p>
        </w:tc>
        <w:tc>
          <w:tcPr>
            <w:tcW w:w="2836" w:type="dxa"/>
            <w:gridSpan w:val="4"/>
          </w:tcPr>
          <w:p w:rsidR="002E1CA6" w:rsidRPr="00CC6FCC" w:rsidRDefault="00514A6A" w:rsidP="008A3D1A">
            <w:pPr>
              <w:spacing w:after="0" w:line="240" w:lineRule="auto"/>
              <w:jc w:val="center"/>
              <w:rPr>
                <w:rFonts w:cs="Calibri"/>
                <w:b/>
                <w:sz w:val="20"/>
                <w:szCs w:val="20"/>
              </w:rPr>
            </w:pPr>
            <w:r>
              <w:rPr>
                <w:rFonts w:cs="Calibri"/>
                <w:b/>
                <w:sz w:val="20"/>
                <w:szCs w:val="20"/>
                <w:lang w:eastAsia="zh-CN"/>
              </w:rPr>
              <w:t>9</w:t>
            </w:r>
            <w:r w:rsidR="002E1CA6">
              <w:rPr>
                <w:rFonts w:cs="Calibri"/>
                <w:b/>
                <w:sz w:val="20"/>
                <w:szCs w:val="20"/>
              </w:rPr>
              <w:t xml:space="preserve"> </w:t>
            </w:r>
            <w:r w:rsidR="002E1CA6" w:rsidRPr="00CC6FCC">
              <w:rPr>
                <w:rFonts w:cs="Calibri"/>
                <w:b/>
                <w:sz w:val="20"/>
                <w:szCs w:val="20"/>
              </w:rPr>
              <w:t>month</w:t>
            </w:r>
            <w:r w:rsidR="002E1CA6">
              <w:rPr>
                <w:rFonts w:cs="Calibri"/>
                <w:b/>
                <w:sz w:val="20"/>
                <w:szCs w:val="20"/>
              </w:rPr>
              <w:t>s</w:t>
            </w:r>
            <w:r w:rsidR="002E1CA6" w:rsidRPr="00CC6FCC">
              <w:rPr>
                <w:rFonts w:cs="Calibri"/>
                <w:b/>
                <w:sz w:val="20"/>
                <w:szCs w:val="20"/>
              </w:rPr>
              <w:t xml:space="preserve"> ended</w:t>
            </w: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jc w:val="both"/>
              <w:rPr>
                <w:rFonts w:cs="Calibri"/>
                <w:b/>
                <w:sz w:val="20"/>
                <w:szCs w:val="20"/>
              </w:rPr>
            </w:pPr>
          </w:p>
        </w:tc>
        <w:tc>
          <w:tcPr>
            <w:tcW w:w="1244" w:type="dxa"/>
            <w:tcBorders>
              <w:top w:val="nil"/>
              <w:left w:val="nil"/>
              <w:bottom w:val="nil"/>
              <w:right w:val="nil"/>
            </w:tcBorders>
          </w:tcPr>
          <w:p w:rsidR="002E1CA6" w:rsidRPr="00CC6FCC" w:rsidRDefault="002E1CA6" w:rsidP="00514A6A">
            <w:pPr>
              <w:spacing w:after="0" w:line="240" w:lineRule="auto"/>
              <w:ind w:left="-391" w:firstLine="391"/>
              <w:jc w:val="right"/>
              <w:rPr>
                <w:rFonts w:cs="Calibri"/>
                <w:b/>
                <w:sz w:val="20"/>
                <w:szCs w:val="20"/>
              </w:rPr>
            </w:pPr>
            <w:r w:rsidRPr="00CC6FCC">
              <w:rPr>
                <w:rFonts w:cs="Calibri"/>
                <w:b/>
                <w:sz w:val="20"/>
                <w:szCs w:val="20"/>
              </w:rPr>
              <w:t>3</w:t>
            </w:r>
            <w:r w:rsidR="00312FE4">
              <w:rPr>
                <w:rFonts w:cs="Calibri"/>
                <w:b/>
                <w:sz w:val="20"/>
                <w:szCs w:val="20"/>
              </w:rPr>
              <w:t>0</w:t>
            </w:r>
            <w:r w:rsidR="0044331A">
              <w:rPr>
                <w:rFonts w:cs="Calibri"/>
                <w:b/>
                <w:sz w:val="20"/>
                <w:szCs w:val="20"/>
              </w:rPr>
              <w:t>.0</w:t>
            </w:r>
            <w:r w:rsidR="00514A6A">
              <w:rPr>
                <w:rFonts w:cs="Calibri"/>
                <w:b/>
                <w:sz w:val="20"/>
                <w:szCs w:val="20"/>
              </w:rPr>
              <w:t>9</w:t>
            </w:r>
            <w:r w:rsidRPr="00CC6FCC">
              <w:rPr>
                <w:rFonts w:cs="Calibri"/>
                <w:b/>
                <w:sz w:val="20"/>
                <w:szCs w:val="20"/>
              </w:rPr>
              <w:t>.201</w:t>
            </w:r>
            <w:r w:rsidR="0044331A">
              <w:rPr>
                <w:rFonts w:cs="Calibri"/>
                <w:b/>
                <w:sz w:val="20"/>
                <w:szCs w:val="20"/>
              </w:rPr>
              <w:t>3</w:t>
            </w:r>
          </w:p>
        </w:tc>
        <w:tc>
          <w:tcPr>
            <w:tcW w:w="1451" w:type="dxa"/>
            <w:gridSpan w:val="2"/>
            <w:tcBorders>
              <w:top w:val="nil"/>
              <w:left w:val="nil"/>
              <w:bottom w:val="nil"/>
              <w:right w:val="nil"/>
            </w:tcBorders>
          </w:tcPr>
          <w:p w:rsidR="002E1CA6" w:rsidRPr="00CC6FCC" w:rsidRDefault="002E1CA6" w:rsidP="00312FE4">
            <w:pPr>
              <w:spacing w:after="0" w:line="240" w:lineRule="auto"/>
              <w:ind w:left="-391" w:firstLine="391"/>
              <w:jc w:val="right"/>
              <w:rPr>
                <w:rFonts w:cs="Calibri"/>
                <w:b/>
                <w:sz w:val="20"/>
                <w:szCs w:val="20"/>
              </w:rPr>
            </w:pPr>
            <w:r w:rsidRPr="00CC6FCC">
              <w:rPr>
                <w:rFonts w:cs="Calibri"/>
                <w:b/>
                <w:sz w:val="20"/>
                <w:szCs w:val="20"/>
              </w:rPr>
              <w:t>3</w:t>
            </w:r>
            <w:r w:rsidR="00312FE4">
              <w:rPr>
                <w:rFonts w:cs="Calibri"/>
                <w:b/>
                <w:sz w:val="20"/>
                <w:szCs w:val="20"/>
              </w:rPr>
              <w:t>0</w:t>
            </w:r>
            <w:r w:rsidR="0044331A">
              <w:rPr>
                <w:rFonts w:cs="Calibri"/>
                <w:b/>
                <w:sz w:val="20"/>
                <w:szCs w:val="20"/>
              </w:rPr>
              <w:t>.0</w:t>
            </w:r>
            <w:r w:rsidR="00514A6A">
              <w:rPr>
                <w:rFonts w:cs="Calibri"/>
                <w:b/>
                <w:sz w:val="20"/>
                <w:szCs w:val="20"/>
              </w:rPr>
              <w:t>9</w:t>
            </w:r>
            <w:r w:rsidRPr="00CC6FCC">
              <w:rPr>
                <w:rFonts w:cs="Calibri"/>
                <w:b/>
                <w:sz w:val="20"/>
                <w:szCs w:val="20"/>
              </w:rPr>
              <w:t>.201</w:t>
            </w:r>
            <w:r w:rsidR="0044331A">
              <w:rPr>
                <w:rFonts w:cs="Calibri"/>
                <w:b/>
                <w:sz w:val="20"/>
                <w:szCs w:val="20"/>
              </w:rPr>
              <w:t>2</w:t>
            </w:r>
          </w:p>
        </w:tc>
        <w:tc>
          <w:tcPr>
            <w:tcW w:w="1275" w:type="dxa"/>
            <w:tcBorders>
              <w:top w:val="nil"/>
              <w:left w:val="nil"/>
              <w:bottom w:val="nil"/>
              <w:right w:val="nil"/>
            </w:tcBorders>
          </w:tcPr>
          <w:p w:rsidR="002E1CA6" w:rsidRPr="00CC6FCC" w:rsidRDefault="002E1CA6" w:rsidP="008A3D1A">
            <w:pPr>
              <w:spacing w:after="0" w:line="240" w:lineRule="auto"/>
              <w:ind w:left="-391" w:firstLine="391"/>
              <w:jc w:val="right"/>
              <w:rPr>
                <w:rFonts w:cs="Calibri"/>
                <w:b/>
                <w:sz w:val="20"/>
                <w:szCs w:val="20"/>
              </w:rPr>
            </w:pPr>
            <w:r w:rsidRPr="00CC6FCC">
              <w:rPr>
                <w:rFonts w:cs="Calibri"/>
                <w:b/>
                <w:sz w:val="20"/>
                <w:szCs w:val="20"/>
              </w:rPr>
              <w:t>3</w:t>
            </w:r>
            <w:r w:rsidR="00514A6A">
              <w:rPr>
                <w:rFonts w:cs="Calibri"/>
                <w:b/>
                <w:sz w:val="20"/>
                <w:szCs w:val="20"/>
              </w:rPr>
              <w:t>0.09</w:t>
            </w:r>
            <w:r w:rsidR="005609E0">
              <w:rPr>
                <w:rFonts w:cs="Calibri"/>
                <w:b/>
                <w:sz w:val="20"/>
                <w:szCs w:val="20"/>
              </w:rPr>
              <w:t>.201</w:t>
            </w:r>
            <w:r w:rsidR="0044331A">
              <w:rPr>
                <w:rFonts w:cs="Calibri"/>
                <w:b/>
                <w:sz w:val="20"/>
                <w:szCs w:val="20"/>
              </w:rPr>
              <w:t>3</w:t>
            </w:r>
          </w:p>
        </w:tc>
        <w:tc>
          <w:tcPr>
            <w:tcW w:w="1134" w:type="dxa"/>
            <w:tcBorders>
              <w:top w:val="nil"/>
              <w:left w:val="nil"/>
              <w:bottom w:val="nil"/>
              <w:right w:val="nil"/>
            </w:tcBorders>
          </w:tcPr>
          <w:p w:rsidR="002E1CA6" w:rsidRPr="00CC6FCC" w:rsidRDefault="002E1CA6" w:rsidP="00514A6A">
            <w:pPr>
              <w:spacing w:after="0" w:line="240" w:lineRule="auto"/>
              <w:ind w:left="-391" w:firstLine="391"/>
              <w:jc w:val="right"/>
              <w:rPr>
                <w:rFonts w:cs="Calibri"/>
                <w:b/>
                <w:sz w:val="20"/>
                <w:szCs w:val="20"/>
              </w:rPr>
            </w:pPr>
            <w:r w:rsidRPr="00CC6FCC">
              <w:rPr>
                <w:rFonts w:cs="Calibri"/>
                <w:b/>
                <w:sz w:val="20"/>
                <w:szCs w:val="20"/>
              </w:rPr>
              <w:t>3</w:t>
            </w:r>
            <w:r w:rsidR="00BB729E">
              <w:rPr>
                <w:rFonts w:cs="Calibri"/>
                <w:b/>
                <w:sz w:val="20"/>
                <w:szCs w:val="20"/>
              </w:rPr>
              <w:t>0.0</w:t>
            </w:r>
            <w:r w:rsidR="00514A6A">
              <w:rPr>
                <w:rFonts w:cs="Calibri"/>
                <w:b/>
                <w:sz w:val="20"/>
                <w:szCs w:val="20"/>
              </w:rPr>
              <w:t>9</w:t>
            </w:r>
            <w:r w:rsidRPr="00CC6FCC">
              <w:rPr>
                <w:rFonts w:cs="Calibri"/>
                <w:b/>
                <w:sz w:val="20"/>
                <w:szCs w:val="20"/>
              </w:rPr>
              <w:t>.201</w:t>
            </w:r>
            <w:r w:rsidR="0044331A">
              <w:rPr>
                <w:rFonts w:cs="Calibri"/>
                <w:b/>
                <w:sz w:val="20"/>
                <w:szCs w:val="20"/>
              </w:rPr>
              <w:t>2</w:t>
            </w: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jc w:val="both"/>
              <w:rPr>
                <w:rFonts w:cs="Calibri"/>
                <w:b/>
                <w:sz w:val="20"/>
                <w:szCs w:val="20"/>
              </w:rPr>
            </w:pPr>
          </w:p>
        </w:tc>
        <w:tc>
          <w:tcPr>
            <w:tcW w:w="1244" w:type="dxa"/>
            <w:tcBorders>
              <w:top w:val="nil"/>
              <w:left w:val="nil"/>
              <w:bottom w:val="nil"/>
              <w:right w:val="nil"/>
            </w:tcBorders>
          </w:tcPr>
          <w:p w:rsidR="002E1CA6" w:rsidRPr="00CC6FCC" w:rsidRDefault="002E1CA6" w:rsidP="002E1CA6">
            <w:pPr>
              <w:spacing w:after="0" w:line="240" w:lineRule="auto"/>
              <w:jc w:val="right"/>
              <w:rPr>
                <w:rFonts w:cs="Calibri"/>
                <w:sz w:val="20"/>
                <w:szCs w:val="20"/>
              </w:rPr>
            </w:pPr>
            <w:r w:rsidRPr="00CC6FCC">
              <w:rPr>
                <w:rFonts w:cs="Calibri"/>
                <w:sz w:val="20"/>
                <w:szCs w:val="20"/>
              </w:rPr>
              <w:t>RM’000</w:t>
            </w:r>
          </w:p>
        </w:tc>
        <w:tc>
          <w:tcPr>
            <w:tcW w:w="1451" w:type="dxa"/>
            <w:gridSpan w:val="2"/>
            <w:tcBorders>
              <w:top w:val="nil"/>
              <w:left w:val="nil"/>
              <w:bottom w:val="nil"/>
              <w:right w:val="nil"/>
            </w:tcBorders>
          </w:tcPr>
          <w:p w:rsidR="002E1CA6" w:rsidRPr="00CC6FCC" w:rsidRDefault="002E1CA6" w:rsidP="002E1CA6">
            <w:pPr>
              <w:spacing w:after="0" w:line="240" w:lineRule="auto"/>
              <w:jc w:val="right"/>
              <w:rPr>
                <w:rFonts w:cs="Calibri"/>
                <w:sz w:val="20"/>
                <w:szCs w:val="20"/>
              </w:rPr>
            </w:pPr>
            <w:r w:rsidRPr="00CC6FCC">
              <w:rPr>
                <w:rFonts w:cs="Calibri"/>
                <w:sz w:val="20"/>
                <w:szCs w:val="20"/>
              </w:rPr>
              <w:t>RM’000</w:t>
            </w:r>
          </w:p>
        </w:tc>
        <w:tc>
          <w:tcPr>
            <w:tcW w:w="1275" w:type="dxa"/>
            <w:tcBorders>
              <w:top w:val="nil"/>
              <w:left w:val="nil"/>
              <w:bottom w:val="nil"/>
              <w:right w:val="nil"/>
            </w:tcBorders>
          </w:tcPr>
          <w:p w:rsidR="002E1CA6" w:rsidRPr="00CC6FCC" w:rsidRDefault="002E1CA6" w:rsidP="002E1CA6">
            <w:pPr>
              <w:spacing w:after="0" w:line="240" w:lineRule="auto"/>
              <w:jc w:val="right"/>
              <w:rPr>
                <w:rFonts w:cs="Calibri"/>
                <w:sz w:val="20"/>
                <w:szCs w:val="20"/>
              </w:rPr>
            </w:pPr>
            <w:r w:rsidRPr="00CC6FCC">
              <w:rPr>
                <w:rFonts w:cs="Calibri"/>
                <w:sz w:val="20"/>
                <w:szCs w:val="20"/>
              </w:rPr>
              <w:t>RM’000</w:t>
            </w:r>
          </w:p>
        </w:tc>
        <w:tc>
          <w:tcPr>
            <w:tcW w:w="1134" w:type="dxa"/>
            <w:tcBorders>
              <w:top w:val="nil"/>
              <w:left w:val="nil"/>
              <w:bottom w:val="nil"/>
              <w:right w:val="nil"/>
            </w:tcBorders>
          </w:tcPr>
          <w:p w:rsidR="002E1CA6" w:rsidRPr="00CC6FCC" w:rsidRDefault="002E1CA6" w:rsidP="002E1CA6">
            <w:pPr>
              <w:spacing w:after="0" w:line="240" w:lineRule="auto"/>
              <w:jc w:val="right"/>
              <w:rPr>
                <w:rFonts w:cs="Calibri"/>
                <w:sz w:val="20"/>
                <w:szCs w:val="20"/>
              </w:rPr>
            </w:pPr>
            <w:r w:rsidRPr="00CC6FCC">
              <w:rPr>
                <w:rFonts w:cs="Calibri"/>
                <w:sz w:val="20"/>
                <w:szCs w:val="20"/>
              </w:rPr>
              <w:t>RM’000</w:t>
            </w: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jc w:val="both"/>
              <w:rPr>
                <w:rFonts w:cs="Calibri"/>
                <w:b/>
                <w:sz w:val="20"/>
                <w:szCs w:val="20"/>
                <w:u w:val="single"/>
              </w:rPr>
            </w:pPr>
            <w:r w:rsidRPr="00CC6FCC">
              <w:rPr>
                <w:rFonts w:cs="Calibri"/>
                <w:b/>
                <w:sz w:val="20"/>
                <w:szCs w:val="20"/>
                <w:u w:val="single"/>
              </w:rPr>
              <w:t>Basic EPS</w:t>
            </w:r>
          </w:p>
          <w:p w:rsidR="002E1CA6" w:rsidRPr="00CC6FCC" w:rsidRDefault="002E1CA6" w:rsidP="002E1CA6">
            <w:pPr>
              <w:spacing w:after="0" w:line="240" w:lineRule="auto"/>
              <w:ind w:left="112"/>
              <w:jc w:val="both"/>
              <w:rPr>
                <w:rFonts w:cs="Calibri"/>
                <w:b/>
                <w:sz w:val="20"/>
                <w:szCs w:val="20"/>
              </w:rPr>
            </w:pPr>
          </w:p>
        </w:tc>
        <w:tc>
          <w:tcPr>
            <w:tcW w:w="1244" w:type="dxa"/>
            <w:tcBorders>
              <w:top w:val="nil"/>
              <w:left w:val="nil"/>
              <w:bottom w:val="nil"/>
              <w:right w:val="nil"/>
            </w:tcBorders>
          </w:tcPr>
          <w:p w:rsidR="002E1CA6" w:rsidRPr="00CC6FCC" w:rsidRDefault="002E1CA6" w:rsidP="002E1CA6">
            <w:pPr>
              <w:spacing w:after="0" w:line="240" w:lineRule="auto"/>
              <w:rPr>
                <w:rFonts w:cs="Calibri"/>
                <w:b/>
                <w:sz w:val="20"/>
                <w:szCs w:val="20"/>
              </w:rPr>
            </w:pPr>
          </w:p>
        </w:tc>
        <w:tc>
          <w:tcPr>
            <w:tcW w:w="1451" w:type="dxa"/>
            <w:gridSpan w:val="2"/>
            <w:tcBorders>
              <w:top w:val="nil"/>
              <w:left w:val="nil"/>
              <w:bottom w:val="nil"/>
              <w:right w:val="nil"/>
            </w:tcBorders>
          </w:tcPr>
          <w:p w:rsidR="002E1CA6" w:rsidRPr="00CC6FCC" w:rsidRDefault="002E1CA6" w:rsidP="002E1CA6">
            <w:pPr>
              <w:spacing w:after="0" w:line="240" w:lineRule="auto"/>
              <w:rPr>
                <w:rFonts w:cs="Calibri"/>
                <w:b/>
                <w:sz w:val="20"/>
                <w:szCs w:val="20"/>
              </w:rPr>
            </w:pPr>
          </w:p>
        </w:tc>
        <w:tc>
          <w:tcPr>
            <w:tcW w:w="1275" w:type="dxa"/>
            <w:tcBorders>
              <w:top w:val="nil"/>
              <w:left w:val="nil"/>
              <w:bottom w:val="nil"/>
              <w:right w:val="nil"/>
            </w:tcBorders>
          </w:tcPr>
          <w:p w:rsidR="002E1CA6" w:rsidRPr="00CC6FCC" w:rsidRDefault="002E1CA6" w:rsidP="002E1CA6">
            <w:pPr>
              <w:spacing w:after="0" w:line="240" w:lineRule="auto"/>
              <w:rPr>
                <w:rFonts w:cs="Calibri"/>
                <w:b/>
                <w:sz w:val="20"/>
                <w:szCs w:val="20"/>
              </w:rPr>
            </w:pPr>
          </w:p>
        </w:tc>
        <w:tc>
          <w:tcPr>
            <w:tcW w:w="1134" w:type="dxa"/>
            <w:tcBorders>
              <w:top w:val="nil"/>
              <w:left w:val="nil"/>
              <w:bottom w:val="nil"/>
              <w:right w:val="nil"/>
            </w:tcBorders>
          </w:tcPr>
          <w:p w:rsidR="002E1CA6" w:rsidRPr="00CC6FCC" w:rsidRDefault="002E1CA6" w:rsidP="002E1CA6">
            <w:pPr>
              <w:spacing w:after="0" w:line="240" w:lineRule="auto"/>
              <w:rPr>
                <w:rFonts w:cs="Calibri"/>
                <w:b/>
                <w:sz w:val="20"/>
                <w:szCs w:val="20"/>
              </w:rPr>
            </w:pP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rPr>
                <w:rFonts w:cs="Calibri"/>
                <w:sz w:val="20"/>
                <w:szCs w:val="20"/>
              </w:rPr>
            </w:pPr>
            <w:r w:rsidRPr="00CC6FCC">
              <w:rPr>
                <w:rFonts w:cs="Calibri"/>
                <w:sz w:val="20"/>
                <w:szCs w:val="20"/>
              </w:rPr>
              <w:t>Net Profit attributable to the owner of the Company</w:t>
            </w:r>
          </w:p>
        </w:tc>
        <w:tc>
          <w:tcPr>
            <w:tcW w:w="1244"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FA4480" w:rsidP="00AB5E8D">
            <w:pPr>
              <w:spacing w:after="0" w:line="240" w:lineRule="auto"/>
              <w:jc w:val="right"/>
              <w:rPr>
                <w:rFonts w:cs="Calibri"/>
                <w:b/>
                <w:sz w:val="20"/>
                <w:szCs w:val="20"/>
              </w:rPr>
            </w:pPr>
            <w:r>
              <w:rPr>
                <w:rFonts w:cs="Calibri"/>
                <w:b/>
                <w:sz w:val="20"/>
                <w:szCs w:val="20"/>
                <w:lang w:eastAsia="zh-CN"/>
              </w:rPr>
              <w:t>1</w:t>
            </w:r>
            <w:r w:rsidR="00F1706C">
              <w:rPr>
                <w:rFonts w:cs="Calibri"/>
                <w:b/>
                <w:sz w:val="20"/>
                <w:szCs w:val="20"/>
                <w:lang w:eastAsia="zh-CN"/>
              </w:rPr>
              <w:t>,</w:t>
            </w:r>
            <w:r w:rsidR="00AB5E8D">
              <w:rPr>
                <w:rFonts w:cs="Calibri"/>
                <w:b/>
                <w:sz w:val="20"/>
                <w:szCs w:val="20"/>
                <w:lang w:eastAsia="zh-CN"/>
              </w:rPr>
              <w:t>153</w:t>
            </w:r>
          </w:p>
        </w:tc>
        <w:tc>
          <w:tcPr>
            <w:tcW w:w="1451" w:type="dxa"/>
            <w:gridSpan w:val="2"/>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FA4480" w:rsidP="006A738D">
            <w:pPr>
              <w:spacing w:after="0" w:line="240" w:lineRule="auto"/>
              <w:jc w:val="right"/>
              <w:rPr>
                <w:rFonts w:cs="Calibri"/>
                <w:b/>
                <w:sz w:val="20"/>
                <w:szCs w:val="20"/>
              </w:rPr>
            </w:pPr>
            <w:r>
              <w:rPr>
                <w:rFonts w:cs="Calibri"/>
                <w:b/>
                <w:sz w:val="20"/>
                <w:szCs w:val="20"/>
                <w:lang w:eastAsia="zh-CN"/>
              </w:rPr>
              <w:t>1,096</w:t>
            </w:r>
          </w:p>
        </w:tc>
        <w:tc>
          <w:tcPr>
            <w:tcW w:w="1275"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F32371" w:rsidRDefault="00C3086C" w:rsidP="00AB5E8D">
            <w:pPr>
              <w:spacing w:after="0" w:line="240" w:lineRule="auto"/>
              <w:jc w:val="right"/>
              <w:rPr>
                <w:rFonts w:cs="Calibri"/>
                <w:b/>
                <w:sz w:val="20"/>
                <w:szCs w:val="20"/>
              </w:rPr>
            </w:pPr>
            <w:r>
              <w:rPr>
                <w:rFonts w:cs="Calibri"/>
                <w:b/>
                <w:sz w:val="20"/>
                <w:szCs w:val="20"/>
                <w:lang w:eastAsia="zh-CN"/>
              </w:rPr>
              <w:t>4,9</w:t>
            </w:r>
            <w:r w:rsidR="00AB5E8D">
              <w:rPr>
                <w:rFonts w:cs="Calibri"/>
                <w:b/>
                <w:sz w:val="20"/>
                <w:szCs w:val="20"/>
                <w:lang w:eastAsia="zh-CN"/>
              </w:rPr>
              <w:t>0</w:t>
            </w:r>
            <w:r>
              <w:rPr>
                <w:rFonts w:cs="Calibri"/>
                <w:b/>
                <w:sz w:val="20"/>
                <w:szCs w:val="20"/>
                <w:lang w:eastAsia="zh-CN"/>
              </w:rPr>
              <w:t>4</w:t>
            </w:r>
          </w:p>
        </w:tc>
        <w:tc>
          <w:tcPr>
            <w:tcW w:w="1134"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C8758F" w:rsidP="002401F7">
            <w:pPr>
              <w:spacing w:after="0" w:line="240" w:lineRule="auto"/>
              <w:jc w:val="right"/>
              <w:rPr>
                <w:rFonts w:cs="Calibri"/>
                <w:b/>
                <w:sz w:val="20"/>
                <w:szCs w:val="20"/>
              </w:rPr>
            </w:pPr>
            <w:r>
              <w:rPr>
                <w:rFonts w:cs="Calibri"/>
                <w:b/>
                <w:sz w:val="20"/>
                <w:szCs w:val="20"/>
                <w:lang w:eastAsia="zh-CN"/>
              </w:rPr>
              <w:t>4,191</w:t>
            </w: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rPr>
                <w:rFonts w:cs="Calibri"/>
                <w:sz w:val="20"/>
                <w:szCs w:val="20"/>
              </w:rPr>
            </w:pPr>
          </w:p>
        </w:tc>
        <w:tc>
          <w:tcPr>
            <w:tcW w:w="1244" w:type="dxa"/>
            <w:tcBorders>
              <w:top w:val="double" w:sz="4" w:space="0" w:color="auto"/>
              <w:left w:val="nil"/>
              <w:bottom w:val="nil"/>
              <w:right w:val="nil"/>
            </w:tcBorders>
          </w:tcPr>
          <w:p w:rsidR="002E1CA6" w:rsidRPr="0049765F" w:rsidRDefault="002E1CA6" w:rsidP="002E1CA6">
            <w:pPr>
              <w:spacing w:after="0" w:line="240" w:lineRule="auto"/>
              <w:jc w:val="right"/>
              <w:rPr>
                <w:rFonts w:cs="Calibri"/>
                <w:sz w:val="20"/>
                <w:szCs w:val="20"/>
              </w:rPr>
            </w:pPr>
          </w:p>
        </w:tc>
        <w:tc>
          <w:tcPr>
            <w:tcW w:w="1451" w:type="dxa"/>
            <w:gridSpan w:val="2"/>
            <w:tcBorders>
              <w:top w:val="double" w:sz="4" w:space="0" w:color="auto"/>
              <w:left w:val="nil"/>
              <w:bottom w:val="nil"/>
              <w:right w:val="nil"/>
            </w:tcBorders>
          </w:tcPr>
          <w:p w:rsidR="002E1CA6" w:rsidRPr="0049765F" w:rsidRDefault="002E1CA6" w:rsidP="002E1CA6">
            <w:pPr>
              <w:spacing w:after="0" w:line="240" w:lineRule="auto"/>
              <w:jc w:val="right"/>
              <w:rPr>
                <w:rFonts w:cs="Calibri"/>
                <w:sz w:val="20"/>
                <w:szCs w:val="20"/>
              </w:rPr>
            </w:pPr>
          </w:p>
        </w:tc>
        <w:tc>
          <w:tcPr>
            <w:tcW w:w="1275" w:type="dxa"/>
            <w:tcBorders>
              <w:top w:val="double" w:sz="4" w:space="0" w:color="auto"/>
              <w:left w:val="nil"/>
              <w:bottom w:val="nil"/>
              <w:right w:val="nil"/>
            </w:tcBorders>
          </w:tcPr>
          <w:p w:rsidR="002E1CA6" w:rsidRPr="0049765F" w:rsidRDefault="002E1CA6" w:rsidP="002E1CA6">
            <w:pPr>
              <w:spacing w:after="0" w:line="240" w:lineRule="auto"/>
              <w:jc w:val="right"/>
              <w:rPr>
                <w:rFonts w:cs="Calibri"/>
                <w:sz w:val="20"/>
                <w:szCs w:val="20"/>
              </w:rPr>
            </w:pPr>
          </w:p>
        </w:tc>
        <w:tc>
          <w:tcPr>
            <w:tcW w:w="1134" w:type="dxa"/>
            <w:tcBorders>
              <w:top w:val="double" w:sz="4" w:space="0" w:color="auto"/>
              <w:left w:val="nil"/>
              <w:bottom w:val="nil"/>
              <w:right w:val="nil"/>
            </w:tcBorders>
          </w:tcPr>
          <w:p w:rsidR="002E1CA6" w:rsidRPr="0049765F" w:rsidRDefault="002E1CA6" w:rsidP="002E1CA6">
            <w:pPr>
              <w:spacing w:after="0" w:line="240" w:lineRule="auto"/>
              <w:jc w:val="right"/>
              <w:rPr>
                <w:rFonts w:cs="Calibri"/>
                <w:sz w:val="20"/>
                <w:szCs w:val="20"/>
              </w:rPr>
            </w:pP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rPr>
                <w:rFonts w:cs="Calibri"/>
                <w:sz w:val="20"/>
                <w:szCs w:val="20"/>
              </w:rPr>
            </w:pPr>
            <w:r w:rsidRPr="00CC6FCC">
              <w:rPr>
                <w:rFonts w:cs="Calibri"/>
                <w:sz w:val="20"/>
                <w:szCs w:val="20"/>
              </w:rPr>
              <w:t>Weighted average number of  ordinary share</w:t>
            </w:r>
          </w:p>
        </w:tc>
        <w:tc>
          <w:tcPr>
            <w:tcW w:w="1244"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3E73DD" w:rsidP="00FF3134">
            <w:pPr>
              <w:spacing w:after="0" w:line="240" w:lineRule="auto"/>
              <w:jc w:val="center"/>
              <w:rPr>
                <w:rFonts w:cs="Calibri"/>
                <w:b/>
                <w:sz w:val="20"/>
                <w:szCs w:val="20"/>
              </w:rPr>
            </w:pPr>
            <w:r w:rsidRPr="0049765F">
              <w:rPr>
                <w:rFonts w:cs="Calibri"/>
                <w:sz w:val="20"/>
                <w:szCs w:val="20"/>
              </w:rPr>
              <w:t xml:space="preserve">       1</w:t>
            </w:r>
            <w:r w:rsidR="00FF3134" w:rsidRPr="0049765F">
              <w:rPr>
                <w:rFonts w:cs="Calibri"/>
                <w:sz w:val="20"/>
                <w:szCs w:val="20"/>
              </w:rPr>
              <w:t>10,518</w:t>
            </w:r>
          </w:p>
        </w:tc>
        <w:tc>
          <w:tcPr>
            <w:tcW w:w="1451" w:type="dxa"/>
            <w:gridSpan w:val="2"/>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2A592E" w:rsidP="002A592E">
            <w:pPr>
              <w:spacing w:after="0" w:line="240" w:lineRule="auto"/>
              <w:jc w:val="right"/>
              <w:rPr>
                <w:rFonts w:cs="Calibri"/>
                <w:b/>
                <w:sz w:val="20"/>
                <w:szCs w:val="20"/>
              </w:rPr>
            </w:pPr>
            <w:r>
              <w:rPr>
                <w:rFonts w:cs="Calibri"/>
                <w:sz w:val="20"/>
                <w:szCs w:val="20"/>
              </w:rPr>
              <w:t>110,518</w:t>
            </w:r>
          </w:p>
        </w:tc>
        <w:tc>
          <w:tcPr>
            <w:tcW w:w="1275"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991CB8" w:rsidP="00FF3134">
            <w:pPr>
              <w:spacing w:after="0" w:line="240" w:lineRule="auto"/>
              <w:jc w:val="right"/>
              <w:rPr>
                <w:rFonts w:cs="Calibri"/>
                <w:b/>
                <w:sz w:val="20"/>
                <w:szCs w:val="20"/>
              </w:rPr>
            </w:pPr>
            <w:r w:rsidRPr="0049765F">
              <w:rPr>
                <w:rFonts w:cs="Calibri"/>
                <w:sz w:val="20"/>
                <w:szCs w:val="20"/>
              </w:rPr>
              <w:t>1</w:t>
            </w:r>
            <w:r w:rsidR="00FF3134" w:rsidRPr="0049765F">
              <w:rPr>
                <w:rFonts w:cs="Calibri"/>
                <w:sz w:val="20"/>
                <w:szCs w:val="20"/>
              </w:rPr>
              <w:t>10,518</w:t>
            </w:r>
          </w:p>
        </w:tc>
        <w:tc>
          <w:tcPr>
            <w:tcW w:w="1134" w:type="dxa"/>
            <w:tcBorders>
              <w:top w:val="nil"/>
              <w:left w:val="nil"/>
              <w:bottom w:val="double" w:sz="4" w:space="0" w:color="auto"/>
              <w:right w:val="nil"/>
            </w:tcBorders>
          </w:tcPr>
          <w:p w:rsidR="002E1CA6" w:rsidRPr="0049765F" w:rsidRDefault="002E1CA6" w:rsidP="002E1CA6">
            <w:pPr>
              <w:spacing w:after="0" w:line="240" w:lineRule="auto"/>
              <w:jc w:val="right"/>
              <w:rPr>
                <w:rFonts w:cs="Calibri"/>
                <w:sz w:val="20"/>
                <w:szCs w:val="20"/>
              </w:rPr>
            </w:pPr>
          </w:p>
          <w:p w:rsidR="002E1CA6" w:rsidRPr="0049765F" w:rsidRDefault="00A607DF" w:rsidP="002A592E">
            <w:pPr>
              <w:spacing w:after="0" w:line="240" w:lineRule="auto"/>
              <w:jc w:val="right"/>
              <w:rPr>
                <w:rFonts w:cs="Calibri"/>
                <w:b/>
                <w:sz w:val="20"/>
                <w:szCs w:val="20"/>
              </w:rPr>
            </w:pPr>
            <w:r>
              <w:rPr>
                <w:rFonts w:cs="Calibri"/>
                <w:sz w:val="20"/>
                <w:szCs w:val="20"/>
              </w:rPr>
              <w:t>1</w:t>
            </w:r>
            <w:r w:rsidR="002A592E">
              <w:rPr>
                <w:rFonts w:cs="Calibri"/>
                <w:sz w:val="20"/>
                <w:szCs w:val="20"/>
              </w:rPr>
              <w:t>10,518</w:t>
            </w: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jc w:val="both"/>
              <w:rPr>
                <w:rFonts w:cs="Calibri"/>
                <w:sz w:val="12"/>
                <w:szCs w:val="12"/>
              </w:rPr>
            </w:pPr>
          </w:p>
        </w:tc>
        <w:tc>
          <w:tcPr>
            <w:tcW w:w="1244" w:type="dxa"/>
            <w:tcBorders>
              <w:top w:val="double" w:sz="4" w:space="0" w:color="auto"/>
              <w:left w:val="nil"/>
              <w:bottom w:val="nil"/>
              <w:right w:val="nil"/>
            </w:tcBorders>
          </w:tcPr>
          <w:p w:rsidR="002E1CA6" w:rsidRPr="0049765F" w:rsidRDefault="002E1CA6" w:rsidP="002E1CA6">
            <w:pPr>
              <w:spacing w:after="0" w:line="240" w:lineRule="auto"/>
              <w:jc w:val="right"/>
              <w:rPr>
                <w:rFonts w:cs="Calibri"/>
                <w:b/>
                <w:sz w:val="20"/>
                <w:szCs w:val="20"/>
              </w:rPr>
            </w:pPr>
          </w:p>
        </w:tc>
        <w:tc>
          <w:tcPr>
            <w:tcW w:w="1451" w:type="dxa"/>
            <w:gridSpan w:val="2"/>
            <w:tcBorders>
              <w:top w:val="double" w:sz="4" w:space="0" w:color="auto"/>
              <w:left w:val="nil"/>
              <w:bottom w:val="nil"/>
              <w:right w:val="nil"/>
            </w:tcBorders>
          </w:tcPr>
          <w:p w:rsidR="002E1CA6" w:rsidRPr="0049765F" w:rsidRDefault="002E1CA6" w:rsidP="002E1CA6">
            <w:pPr>
              <w:spacing w:after="0" w:line="240" w:lineRule="auto"/>
              <w:jc w:val="right"/>
              <w:rPr>
                <w:rFonts w:cs="Calibri"/>
                <w:b/>
                <w:sz w:val="20"/>
                <w:szCs w:val="20"/>
              </w:rPr>
            </w:pPr>
          </w:p>
        </w:tc>
        <w:tc>
          <w:tcPr>
            <w:tcW w:w="1275" w:type="dxa"/>
            <w:tcBorders>
              <w:top w:val="double" w:sz="4" w:space="0" w:color="auto"/>
              <w:left w:val="nil"/>
              <w:bottom w:val="nil"/>
              <w:right w:val="nil"/>
            </w:tcBorders>
          </w:tcPr>
          <w:p w:rsidR="002E1CA6" w:rsidRPr="0049765F" w:rsidRDefault="002E1CA6" w:rsidP="002E1CA6">
            <w:pPr>
              <w:spacing w:after="0" w:line="240" w:lineRule="auto"/>
              <w:jc w:val="right"/>
              <w:rPr>
                <w:rFonts w:cs="Calibri"/>
                <w:b/>
                <w:sz w:val="20"/>
                <w:szCs w:val="20"/>
              </w:rPr>
            </w:pPr>
          </w:p>
        </w:tc>
        <w:tc>
          <w:tcPr>
            <w:tcW w:w="1134" w:type="dxa"/>
            <w:tcBorders>
              <w:top w:val="double" w:sz="4" w:space="0" w:color="auto"/>
              <w:left w:val="nil"/>
              <w:bottom w:val="nil"/>
              <w:right w:val="nil"/>
            </w:tcBorders>
          </w:tcPr>
          <w:p w:rsidR="002E1CA6" w:rsidRPr="0049765F" w:rsidRDefault="002E1CA6" w:rsidP="002E1CA6">
            <w:pPr>
              <w:spacing w:after="0" w:line="240" w:lineRule="auto"/>
              <w:jc w:val="right"/>
              <w:rPr>
                <w:rFonts w:cs="Calibri"/>
                <w:b/>
                <w:sz w:val="20"/>
                <w:szCs w:val="20"/>
              </w:rPr>
            </w:pPr>
          </w:p>
        </w:tc>
      </w:tr>
      <w:tr w:rsidR="002E1CA6" w:rsidRPr="00CC6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5" w:type="dxa"/>
        </w:trPr>
        <w:tc>
          <w:tcPr>
            <w:tcW w:w="3560" w:type="dxa"/>
            <w:gridSpan w:val="2"/>
            <w:tcBorders>
              <w:top w:val="nil"/>
              <w:left w:val="nil"/>
              <w:bottom w:val="nil"/>
              <w:right w:val="nil"/>
            </w:tcBorders>
          </w:tcPr>
          <w:p w:rsidR="002E1CA6" w:rsidRPr="00CC6FCC" w:rsidRDefault="002E1CA6" w:rsidP="002E1CA6">
            <w:pPr>
              <w:spacing w:after="0" w:line="240" w:lineRule="auto"/>
              <w:ind w:left="112"/>
              <w:jc w:val="both"/>
              <w:rPr>
                <w:rFonts w:cs="Calibri"/>
                <w:b/>
                <w:sz w:val="20"/>
                <w:szCs w:val="20"/>
              </w:rPr>
            </w:pPr>
            <w:r w:rsidRPr="00CC6FCC">
              <w:rPr>
                <w:rFonts w:cs="Calibri"/>
                <w:b/>
                <w:sz w:val="20"/>
                <w:szCs w:val="20"/>
              </w:rPr>
              <w:t>Basic earnings per share (sen)</w:t>
            </w:r>
          </w:p>
        </w:tc>
        <w:tc>
          <w:tcPr>
            <w:tcW w:w="1244" w:type="dxa"/>
            <w:tcBorders>
              <w:top w:val="nil"/>
              <w:left w:val="nil"/>
              <w:bottom w:val="nil"/>
              <w:right w:val="nil"/>
            </w:tcBorders>
          </w:tcPr>
          <w:p w:rsidR="002E1CA6" w:rsidRPr="0049765F" w:rsidRDefault="00224744" w:rsidP="00AB5E8D">
            <w:pPr>
              <w:jc w:val="right"/>
              <w:rPr>
                <w:rFonts w:cs="Calibri"/>
                <w:sz w:val="20"/>
                <w:szCs w:val="20"/>
              </w:rPr>
            </w:pPr>
            <w:r>
              <w:rPr>
                <w:rFonts w:cs="Calibri"/>
                <w:b/>
                <w:sz w:val="20"/>
                <w:szCs w:val="20"/>
                <w:lang w:eastAsia="zh-CN"/>
              </w:rPr>
              <w:t>1.</w:t>
            </w:r>
            <w:r w:rsidR="00C3086C">
              <w:rPr>
                <w:rFonts w:cs="Calibri"/>
                <w:b/>
                <w:sz w:val="20"/>
                <w:szCs w:val="20"/>
                <w:lang w:eastAsia="zh-CN"/>
              </w:rPr>
              <w:t>0</w:t>
            </w:r>
            <w:r w:rsidR="00AB5E8D">
              <w:rPr>
                <w:rFonts w:cs="Calibri"/>
                <w:b/>
                <w:sz w:val="20"/>
                <w:szCs w:val="20"/>
                <w:lang w:eastAsia="zh-CN"/>
              </w:rPr>
              <w:t>4</w:t>
            </w:r>
          </w:p>
        </w:tc>
        <w:tc>
          <w:tcPr>
            <w:tcW w:w="1451" w:type="dxa"/>
            <w:gridSpan w:val="2"/>
            <w:tcBorders>
              <w:top w:val="nil"/>
              <w:left w:val="nil"/>
              <w:bottom w:val="nil"/>
              <w:right w:val="nil"/>
            </w:tcBorders>
          </w:tcPr>
          <w:p w:rsidR="002E1CA6" w:rsidRPr="0049765F" w:rsidRDefault="00FA4480" w:rsidP="006A738D">
            <w:pPr>
              <w:jc w:val="right"/>
              <w:rPr>
                <w:rFonts w:cs="Calibri"/>
                <w:sz w:val="20"/>
                <w:szCs w:val="20"/>
                <w:lang w:val="en-US"/>
              </w:rPr>
            </w:pPr>
            <w:r>
              <w:rPr>
                <w:rFonts w:cs="Calibri"/>
                <w:b/>
                <w:sz w:val="20"/>
                <w:szCs w:val="20"/>
                <w:lang w:eastAsia="zh-CN"/>
              </w:rPr>
              <w:t>0.99</w:t>
            </w:r>
          </w:p>
        </w:tc>
        <w:tc>
          <w:tcPr>
            <w:tcW w:w="1275" w:type="dxa"/>
            <w:tcBorders>
              <w:top w:val="nil"/>
              <w:left w:val="nil"/>
              <w:bottom w:val="nil"/>
              <w:right w:val="nil"/>
            </w:tcBorders>
          </w:tcPr>
          <w:p w:rsidR="002E1CA6" w:rsidRPr="0049765F" w:rsidRDefault="00C3086C" w:rsidP="00AB5E8D">
            <w:pPr>
              <w:jc w:val="right"/>
              <w:rPr>
                <w:rFonts w:cs="Calibri"/>
                <w:sz w:val="20"/>
                <w:szCs w:val="20"/>
                <w:lang w:val="en-US"/>
              </w:rPr>
            </w:pPr>
            <w:r>
              <w:rPr>
                <w:rFonts w:cs="Calibri"/>
                <w:b/>
                <w:sz w:val="20"/>
                <w:szCs w:val="20"/>
                <w:lang w:eastAsia="zh-CN"/>
              </w:rPr>
              <w:t>4.4</w:t>
            </w:r>
            <w:r w:rsidR="00AB5E8D">
              <w:rPr>
                <w:rFonts w:cs="Calibri"/>
                <w:b/>
                <w:sz w:val="20"/>
                <w:szCs w:val="20"/>
                <w:lang w:eastAsia="zh-CN"/>
              </w:rPr>
              <w:t>4</w:t>
            </w:r>
          </w:p>
        </w:tc>
        <w:tc>
          <w:tcPr>
            <w:tcW w:w="1134" w:type="dxa"/>
            <w:tcBorders>
              <w:top w:val="nil"/>
              <w:left w:val="nil"/>
              <w:bottom w:val="nil"/>
              <w:right w:val="nil"/>
            </w:tcBorders>
          </w:tcPr>
          <w:p w:rsidR="002E1CA6" w:rsidRPr="0049765F" w:rsidRDefault="00C8758F" w:rsidP="002A592E">
            <w:pPr>
              <w:jc w:val="right"/>
              <w:rPr>
                <w:rFonts w:cs="Calibri"/>
                <w:sz w:val="20"/>
                <w:szCs w:val="20"/>
              </w:rPr>
            </w:pPr>
            <w:r>
              <w:rPr>
                <w:rFonts w:cs="Calibri"/>
                <w:b/>
                <w:sz w:val="20"/>
                <w:szCs w:val="20"/>
                <w:lang w:eastAsia="zh-CN"/>
              </w:rPr>
              <w:t>3.79</w:t>
            </w:r>
          </w:p>
        </w:tc>
      </w:tr>
    </w:tbl>
    <w:p w:rsidR="00A41ACB" w:rsidRDefault="00A41ACB" w:rsidP="002E1CA6">
      <w:pPr>
        <w:spacing w:after="0" w:line="240" w:lineRule="auto"/>
        <w:ind w:left="720"/>
        <w:jc w:val="both"/>
        <w:rPr>
          <w:rFonts w:cs="Calibri"/>
          <w:b/>
          <w:color w:val="000000"/>
          <w:sz w:val="20"/>
          <w:szCs w:val="20"/>
          <w:u w:val="single"/>
        </w:rPr>
      </w:pPr>
    </w:p>
    <w:p w:rsidR="002E1CA6" w:rsidRPr="00CC6FCC" w:rsidRDefault="002E1CA6" w:rsidP="002E1CA6">
      <w:pPr>
        <w:spacing w:after="0" w:line="240" w:lineRule="auto"/>
        <w:ind w:left="720"/>
        <w:jc w:val="both"/>
        <w:rPr>
          <w:rFonts w:cs="Calibri"/>
          <w:b/>
          <w:color w:val="000000"/>
          <w:sz w:val="20"/>
          <w:szCs w:val="20"/>
          <w:u w:val="single"/>
        </w:rPr>
      </w:pPr>
      <w:r w:rsidRPr="00CC6FCC">
        <w:rPr>
          <w:rFonts w:cs="Calibri"/>
          <w:b/>
          <w:color w:val="000000"/>
          <w:sz w:val="20"/>
          <w:szCs w:val="20"/>
          <w:u w:val="single"/>
        </w:rPr>
        <w:t>Diluted EPS</w:t>
      </w:r>
    </w:p>
    <w:p w:rsidR="002E1CA6" w:rsidRPr="00CC6FCC" w:rsidRDefault="002E1CA6" w:rsidP="002E1CA6">
      <w:pPr>
        <w:spacing w:after="0" w:line="240" w:lineRule="auto"/>
        <w:ind w:left="720"/>
        <w:jc w:val="both"/>
        <w:rPr>
          <w:rFonts w:cs="Calibri"/>
          <w:color w:val="000000"/>
          <w:sz w:val="20"/>
          <w:szCs w:val="20"/>
        </w:rPr>
      </w:pPr>
    </w:p>
    <w:p w:rsidR="002E1CA6" w:rsidRPr="00CC6FCC" w:rsidRDefault="002E1CA6" w:rsidP="002E1CA6">
      <w:pPr>
        <w:spacing w:after="0" w:line="240" w:lineRule="auto"/>
        <w:ind w:left="720"/>
        <w:jc w:val="both"/>
        <w:rPr>
          <w:rFonts w:cs="Calibri"/>
          <w:color w:val="000000"/>
          <w:sz w:val="20"/>
          <w:szCs w:val="20"/>
        </w:rPr>
      </w:pPr>
      <w:r w:rsidRPr="00CC6FCC">
        <w:rPr>
          <w:rFonts w:cs="Calibri"/>
          <w:color w:val="000000"/>
          <w:sz w:val="20"/>
          <w:szCs w:val="20"/>
        </w:rPr>
        <w:t>Not applicable as the Company does not have dilutive ordinary shares in issue as at the reporting date.</w:t>
      </w:r>
    </w:p>
    <w:p w:rsidR="00E57A83" w:rsidRDefault="00E57A83" w:rsidP="002E1CA6">
      <w:pPr>
        <w:spacing w:after="0" w:line="240" w:lineRule="auto"/>
        <w:jc w:val="both"/>
        <w:rPr>
          <w:rFonts w:cs="Calibri"/>
          <w:color w:val="000000"/>
          <w:sz w:val="20"/>
          <w:szCs w:val="20"/>
          <w:lang w:eastAsia="zh-CN"/>
        </w:rPr>
      </w:pPr>
    </w:p>
    <w:p w:rsidR="000B60D4" w:rsidRDefault="000B60D4" w:rsidP="002E1CA6">
      <w:pPr>
        <w:spacing w:after="0" w:line="240" w:lineRule="auto"/>
        <w:jc w:val="both"/>
        <w:rPr>
          <w:rFonts w:cs="Calibri"/>
          <w:color w:val="000000"/>
          <w:sz w:val="20"/>
          <w:szCs w:val="20"/>
          <w:lang w:eastAsia="zh-CN"/>
        </w:rPr>
      </w:pPr>
    </w:p>
    <w:p w:rsidR="002E1CA6" w:rsidRPr="00CC6FCC" w:rsidRDefault="002E1CA6" w:rsidP="002E1CA6">
      <w:pPr>
        <w:spacing w:after="0" w:line="240" w:lineRule="auto"/>
        <w:jc w:val="both"/>
        <w:rPr>
          <w:rFonts w:cs="Calibri"/>
          <w:color w:val="000000"/>
          <w:sz w:val="20"/>
          <w:szCs w:val="20"/>
        </w:rPr>
      </w:pPr>
      <w:r w:rsidRPr="00CC6FCC">
        <w:rPr>
          <w:rFonts w:cs="Calibri"/>
          <w:color w:val="000000"/>
          <w:sz w:val="20"/>
          <w:szCs w:val="20"/>
        </w:rPr>
        <w:t>By order of</w:t>
      </w:r>
      <w:r w:rsidR="006E5FF3">
        <w:rPr>
          <w:rFonts w:cs="Calibri"/>
          <w:color w:val="000000"/>
          <w:sz w:val="20"/>
          <w:szCs w:val="20"/>
        </w:rPr>
        <w:t xml:space="preserve"> the </w:t>
      </w:r>
      <w:r w:rsidRPr="00CC6FCC">
        <w:rPr>
          <w:rFonts w:cs="Calibri"/>
          <w:color w:val="000000"/>
          <w:sz w:val="20"/>
          <w:szCs w:val="20"/>
        </w:rPr>
        <w:t>Board</w:t>
      </w:r>
    </w:p>
    <w:p w:rsidR="002E1CA6" w:rsidRPr="00CC6FCC" w:rsidRDefault="002E1CA6" w:rsidP="002E1CA6">
      <w:pPr>
        <w:spacing w:after="0" w:line="240" w:lineRule="auto"/>
        <w:jc w:val="both"/>
        <w:rPr>
          <w:rFonts w:cs="Calibri"/>
          <w:b/>
          <w:color w:val="000000"/>
          <w:sz w:val="20"/>
          <w:szCs w:val="20"/>
        </w:rPr>
      </w:pPr>
      <w:r w:rsidRPr="00CC6FCC">
        <w:rPr>
          <w:rFonts w:cs="Calibri"/>
          <w:b/>
          <w:color w:val="000000"/>
          <w:sz w:val="20"/>
          <w:szCs w:val="20"/>
        </w:rPr>
        <w:t>GOODWAY INTEGRATED INDUSTRIES BERHAD</w:t>
      </w:r>
    </w:p>
    <w:p w:rsidR="002E1CA6" w:rsidRPr="00CC6FCC" w:rsidRDefault="002E1CA6" w:rsidP="002E1CA6">
      <w:pPr>
        <w:spacing w:after="0" w:line="240" w:lineRule="auto"/>
        <w:jc w:val="both"/>
        <w:rPr>
          <w:rFonts w:cs="Calibri"/>
          <w:color w:val="000000"/>
          <w:sz w:val="20"/>
          <w:szCs w:val="20"/>
        </w:rPr>
      </w:pPr>
      <w:r w:rsidRPr="00CC6FCC">
        <w:rPr>
          <w:rFonts w:cs="Calibri"/>
          <w:color w:val="000000"/>
          <w:sz w:val="20"/>
          <w:szCs w:val="20"/>
        </w:rPr>
        <w:t>FOO SIEW LOON</w:t>
      </w:r>
    </w:p>
    <w:p w:rsidR="002E1CA6" w:rsidRPr="00CC6FCC" w:rsidRDefault="002E1CA6" w:rsidP="002E1CA6">
      <w:pPr>
        <w:spacing w:after="0" w:line="240" w:lineRule="auto"/>
        <w:jc w:val="both"/>
        <w:rPr>
          <w:rFonts w:cs="Calibri"/>
          <w:color w:val="000000"/>
          <w:sz w:val="20"/>
          <w:szCs w:val="20"/>
        </w:rPr>
      </w:pPr>
      <w:r w:rsidRPr="00CC6FCC">
        <w:rPr>
          <w:rFonts w:cs="Calibri"/>
          <w:color w:val="000000"/>
          <w:sz w:val="20"/>
          <w:szCs w:val="20"/>
        </w:rPr>
        <w:t>Company Secretary (MAICSA 7006874)</w:t>
      </w:r>
    </w:p>
    <w:p w:rsidR="004822D0" w:rsidRPr="004822D0" w:rsidRDefault="002E1CA6" w:rsidP="002E1CA6">
      <w:pPr>
        <w:spacing w:after="0" w:line="240" w:lineRule="auto"/>
        <w:jc w:val="both"/>
        <w:rPr>
          <w:rFonts w:cs="Calibri"/>
          <w:color w:val="000000"/>
          <w:sz w:val="20"/>
          <w:szCs w:val="20"/>
          <w:lang w:eastAsia="zh-CN"/>
        </w:rPr>
      </w:pPr>
      <w:r w:rsidRPr="004822D0">
        <w:rPr>
          <w:rFonts w:cs="Calibri"/>
          <w:color w:val="000000"/>
          <w:sz w:val="20"/>
          <w:szCs w:val="20"/>
        </w:rPr>
        <w:t>Selangor Darul Ehsan</w:t>
      </w:r>
    </w:p>
    <w:p w:rsidR="004667BE" w:rsidRDefault="004667BE" w:rsidP="002E1CA6">
      <w:pPr>
        <w:spacing w:after="0" w:line="240" w:lineRule="auto"/>
        <w:jc w:val="both"/>
        <w:rPr>
          <w:rFonts w:cs="Calibri"/>
          <w:sz w:val="20"/>
          <w:szCs w:val="20"/>
        </w:rPr>
      </w:pPr>
    </w:p>
    <w:p w:rsidR="002E1CA6" w:rsidRPr="004822D0" w:rsidRDefault="005609E0" w:rsidP="002E1CA6">
      <w:pPr>
        <w:spacing w:after="0" w:line="240" w:lineRule="auto"/>
        <w:jc w:val="both"/>
        <w:rPr>
          <w:rFonts w:cs="Calibri"/>
          <w:sz w:val="20"/>
          <w:szCs w:val="20"/>
          <w:lang w:val="en-US"/>
        </w:rPr>
      </w:pPr>
      <w:r w:rsidRPr="004667BE">
        <w:rPr>
          <w:rFonts w:cs="Calibri"/>
          <w:sz w:val="20"/>
          <w:szCs w:val="20"/>
        </w:rPr>
        <w:t>Date:</w:t>
      </w:r>
      <w:r w:rsidR="004822D0" w:rsidRPr="004822D0">
        <w:rPr>
          <w:rFonts w:cs="Calibri"/>
          <w:sz w:val="20"/>
          <w:szCs w:val="20"/>
          <w:lang w:eastAsia="zh-CN"/>
        </w:rPr>
        <w:t xml:space="preserve"> </w:t>
      </w:r>
      <w:r w:rsidR="00CA426C">
        <w:rPr>
          <w:rFonts w:cs="Calibri"/>
          <w:sz w:val="20"/>
          <w:szCs w:val="20"/>
          <w:lang w:eastAsia="zh-CN"/>
        </w:rPr>
        <w:t>21 November 2013</w:t>
      </w:r>
    </w:p>
    <w:sectPr w:rsidR="002E1CA6" w:rsidRPr="004822D0" w:rsidSect="002E1CA6">
      <w:headerReference w:type="default" r:id="rId24"/>
      <w:footerReference w:type="default" r:id="rId25"/>
      <w:pgSz w:w="11906" w:h="16838" w:code="9"/>
      <w:pgMar w:top="850" w:right="1152" w:bottom="302"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CB" w:rsidRDefault="004703CB" w:rsidP="002E1CA6">
      <w:pPr>
        <w:spacing w:after="0" w:line="240" w:lineRule="auto"/>
      </w:pPr>
      <w:r>
        <w:separator/>
      </w:r>
    </w:p>
  </w:endnote>
  <w:endnote w:type="continuationSeparator" w:id="0">
    <w:p w:rsidR="004703CB" w:rsidRDefault="004703CB" w:rsidP="002E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Default="00914A75" w:rsidP="002E1CA6">
    <w:pPr>
      <w:pStyle w:val="Footer"/>
      <w:jc w:val="center"/>
    </w:pPr>
    <w:r w:rsidRPr="005F43D0">
      <w:rPr>
        <w:rFonts w:ascii="Times New Roman" w:hAnsi="Times New Roman"/>
        <w:sz w:val="18"/>
        <w:szCs w:val="18"/>
      </w:rPr>
      <w:t xml:space="preserve">Page </w:t>
    </w:r>
    <w:r w:rsidRPr="005F43D0">
      <w:rPr>
        <w:rFonts w:ascii="Times New Roman" w:hAnsi="Times New Roman"/>
        <w:sz w:val="18"/>
        <w:szCs w:val="18"/>
      </w:rPr>
      <w:fldChar w:fldCharType="begin"/>
    </w:r>
    <w:r w:rsidRPr="005F43D0">
      <w:rPr>
        <w:rFonts w:ascii="Times New Roman" w:hAnsi="Times New Roman"/>
        <w:sz w:val="18"/>
        <w:szCs w:val="18"/>
      </w:rPr>
      <w:instrText xml:space="preserve"> PAGE  \* MERGEFORMAT </w:instrText>
    </w:r>
    <w:r w:rsidRPr="005F43D0">
      <w:rPr>
        <w:rFonts w:ascii="Times New Roman" w:hAnsi="Times New Roman"/>
        <w:sz w:val="18"/>
        <w:szCs w:val="18"/>
      </w:rPr>
      <w:fldChar w:fldCharType="separate"/>
    </w:r>
    <w:r w:rsidR="00374E28">
      <w:rPr>
        <w:rFonts w:ascii="Times New Roman" w:hAnsi="Times New Roman"/>
        <w:noProof/>
        <w:sz w:val="18"/>
        <w:szCs w:val="18"/>
      </w:rPr>
      <w:t>1</w:t>
    </w:r>
    <w:r w:rsidRPr="005F43D0">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Default="00914A75" w:rsidP="002E1CA6">
    <w:pPr>
      <w:pStyle w:val="Footer"/>
      <w:tabs>
        <w:tab w:val="clear" w:pos="9026"/>
        <w:tab w:val="right" w:pos="15400"/>
      </w:tabs>
      <w:jc w:val="center"/>
    </w:pPr>
    <w:r w:rsidRPr="005F43D0">
      <w:rPr>
        <w:rFonts w:ascii="Times New Roman" w:hAnsi="Times New Roman"/>
        <w:sz w:val="18"/>
        <w:szCs w:val="18"/>
      </w:rPr>
      <w:t xml:space="preserve">Page </w:t>
    </w:r>
    <w:r w:rsidRPr="005F43D0">
      <w:rPr>
        <w:rFonts w:ascii="Times New Roman" w:hAnsi="Times New Roman"/>
        <w:sz w:val="18"/>
        <w:szCs w:val="18"/>
      </w:rPr>
      <w:fldChar w:fldCharType="begin"/>
    </w:r>
    <w:r w:rsidRPr="005F43D0">
      <w:rPr>
        <w:rFonts w:ascii="Times New Roman" w:hAnsi="Times New Roman"/>
        <w:sz w:val="18"/>
        <w:szCs w:val="18"/>
      </w:rPr>
      <w:instrText xml:space="preserve"> PAGE  \* MERGEFORMAT </w:instrText>
    </w:r>
    <w:r w:rsidRPr="005F43D0">
      <w:rPr>
        <w:rFonts w:ascii="Times New Roman" w:hAnsi="Times New Roman"/>
        <w:sz w:val="18"/>
        <w:szCs w:val="18"/>
      </w:rPr>
      <w:fldChar w:fldCharType="separate"/>
    </w:r>
    <w:r w:rsidR="00374E28">
      <w:rPr>
        <w:rFonts w:ascii="Times New Roman" w:hAnsi="Times New Roman"/>
        <w:noProof/>
        <w:sz w:val="18"/>
        <w:szCs w:val="18"/>
      </w:rPr>
      <w:t>4</w:t>
    </w:r>
    <w:r w:rsidRPr="005F43D0">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Default="00914A75" w:rsidP="002E1CA6">
    <w:pPr>
      <w:pStyle w:val="Footer"/>
      <w:tabs>
        <w:tab w:val="clear" w:pos="9026"/>
        <w:tab w:val="right" w:pos="15400"/>
      </w:tabs>
      <w:jc w:val="center"/>
    </w:pPr>
    <w:r w:rsidRPr="005F43D0">
      <w:rPr>
        <w:rFonts w:ascii="Times New Roman" w:hAnsi="Times New Roman"/>
        <w:sz w:val="18"/>
        <w:szCs w:val="18"/>
      </w:rPr>
      <w:t xml:space="preserve">Page </w:t>
    </w:r>
    <w:r w:rsidRPr="005F43D0">
      <w:rPr>
        <w:rFonts w:ascii="Times New Roman" w:hAnsi="Times New Roman"/>
        <w:sz w:val="18"/>
        <w:szCs w:val="18"/>
      </w:rPr>
      <w:fldChar w:fldCharType="begin"/>
    </w:r>
    <w:r w:rsidRPr="005F43D0">
      <w:rPr>
        <w:rFonts w:ascii="Times New Roman" w:hAnsi="Times New Roman"/>
        <w:sz w:val="18"/>
        <w:szCs w:val="18"/>
      </w:rPr>
      <w:instrText xml:space="preserve"> PAGE  \* MERGEFORMAT </w:instrText>
    </w:r>
    <w:r w:rsidRPr="005F43D0">
      <w:rPr>
        <w:rFonts w:ascii="Times New Roman" w:hAnsi="Times New Roman"/>
        <w:sz w:val="18"/>
        <w:szCs w:val="18"/>
      </w:rPr>
      <w:fldChar w:fldCharType="separate"/>
    </w:r>
    <w:r w:rsidR="00374E28">
      <w:rPr>
        <w:rFonts w:ascii="Times New Roman" w:hAnsi="Times New Roman"/>
        <w:noProof/>
        <w:sz w:val="18"/>
        <w:szCs w:val="18"/>
      </w:rPr>
      <w:t>13</w:t>
    </w:r>
    <w:r w:rsidRPr="005F43D0">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CB" w:rsidRDefault="004703CB" w:rsidP="002E1CA6">
      <w:pPr>
        <w:spacing w:after="0" w:line="240" w:lineRule="auto"/>
      </w:pPr>
      <w:r>
        <w:separator/>
      </w:r>
    </w:p>
  </w:footnote>
  <w:footnote w:type="continuationSeparator" w:id="0">
    <w:p w:rsidR="004703CB" w:rsidRDefault="004703CB" w:rsidP="002E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Pr="00544090" w:rsidRDefault="00374E28" w:rsidP="002E1CA6">
    <w:pPr>
      <w:pStyle w:val="Header"/>
      <w:rPr>
        <w:rFonts w:cs="Arial"/>
        <w:b/>
        <w:color w:val="548DD4"/>
        <w:sz w:val="16"/>
        <w:szCs w:val="16"/>
      </w:rPr>
    </w:pPr>
    <w:r>
      <w:rPr>
        <w:b/>
        <w:noProof/>
        <w:color w:val="000000"/>
        <w:lang w:eastAsia="en-MY"/>
      </w:rPr>
      <mc:AlternateContent>
        <mc:Choice Requires="wpg">
          <w:drawing>
            <wp:anchor distT="0" distB="0" distL="114300" distR="114300" simplePos="0" relativeHeight="251656704" behindDoc="0" locked="0" layoutInCell="1" allowOverlap="1">
              <wp:simplePos x="0" y="0"/>
              <wp:positionH relativeFrom="page">
                <wp:posOffset>4664075</wp:posOffset>
              </wp:positionH>
              <wp:positionV relativeFrom="page">
                <wp:posOffset>-1224280</wp:posOffset>
              </wp:positionV>
              <wp:extent cx="1334770" cy="3536950"/>
              <wp:effectExtent l="10160" t="10160" r="5715" b="7620"/>
              <wp:wrapNone/>
              <wp:docPr id="1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536950"/>
                        <a:chOff x="5531" y="1258"/>
                        <a:chExt cx="5291" cy="13813"/>
                      </a:xfrm>
                    </wpg:grpSpPr>
                    <wps:wsp>
                      <wps:cNvPr id="14"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
                      <wpg:cNvGrpSpPr>
                        <a:grpSpLocks noChangeAspect="1"/>
                      </wpg:cNvGrpSpPr>
                      <wpg:grpSpPr bwMode="auto">
                        <a:xfrm>
                          <a:off x="5531" y="9226"/>
                          <a:ext cx="5291" cy="5845"/>
                          <a:chOff x="5531" y="9226"/>
                          <a:chExt cx="5291" cy="5845"/>
                        </a:xfrm>
                      </wpg:grpSpPr>
                      <wps:wsp>
                        <wps:cNvPr id="16"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8"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914A75" w:rsidRPr="008E153E" w:rsidRDefault="00914A75">
                              <w:pPr>
                                <w:pStyle w:val="Header"/>
                                <w:jc w:val="center"/>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7.25pt;margin-top:-96.4pt;width:105.1pt;height:278.5pt;rotation:90;flip:x y;z-index:2516567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">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ck8EAAADbAAAADwAAAGRycy9kb3ducmV2LnhtbERPTYvCMBC9C/6HMAveNK0rslSjLKKw&#10;epGte/E2NmNbbCYliVr/vRGEvc3jfc582ZlG3Mj52rKCdJSAIC6srrlU8HfYDL9A+ICssbFMCh7k&#10;Ybno9+aYaXvnX7rloRQxhH2GCqoQ2kxKX1Rk0I9sSxy5s3UGQ4SulNrhPYabRo6TZCoN1hwbKmxp&#10;VVFxya9GwXo3mW4/63SzPxm3d+mjPa3kUanBR/c9AxGoC//it/tHx/kTeP0S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1yTwQAAANsAAAAPAAAAAAAAAAAAAAAA&#10;AKECAABkcnMvZG93bnJldi54bWxQSwUGAAAAAAQABAD5AAAAjwMAAAAA&#10;" strokecolor="#a7bfde">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M1L8A&#10;AADbAAAADwAAAGRycy9kb3ducmV2LnhtbERPTWvCQBC9F/wPywjemo09hJi6ShUs7dEYKL0Nu2MS&#10;kp0N2a3Gf98VBG/zeJ+z3k62FxcafetYwTJJQRBrZ1quFVSnw2sOwgdkg71jUnAjD9vN7GWNhXFX&#10;PtKlDLWIIewLVNCEMBRSet2QRZ+4gThyZzdaDBGOtTQjXmO47eVbmmbSYsuxocGB9g3prvyzCtwn&#10;Tmj0b5Wd5WrXdT+59t9aqcV8+ngHEWgKT/HD/WXi/Azu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AEzU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rEL8A&#10;AADbAAAADwAAAGRycy9kb3ducmV2LnhtbERP24rCMBB9F/Yfwiz4pqmr6FobRVYWfBKs+wFjM73Z&#10;TEoTtfv3RhB8m8O5TrLpTSNu1LnKsoLJOAJBnFldcaHg7/Q7+gbhPLLGxjIp+CcHm/XHIMFY2zsf&#10;6Zb6QoQQdjEqKL1vYyldVpJBN7YtceBy2xn0AXaF1B3eQ7hp5FcUzaXBikNDiS39lJRd0qtRcDjO&#10;/F63dVbnu7lcngve5supUsPPfrsC4an3b/HLvddh/gKev4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VysQvwAAANsAAAAPAAAAAAAAAAAAAAAAAJgCAABkcnMvZG93bnJl&#10;di54bWxQSwUGAAAAAAQABAD1AAAAhAMAAAAA&#10;" fillcolor="#d3dfee" stroked="f" strokecolor="#a7bfde">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YlMQA&#10;AADbAAAADwAAAGRycy9kb3ducmV2LnhtbESPQWvCQBCF74X+h2UK3upGwaKpq4ggpAdpje19mp1m&#10;Q7OzIbuN8d87h4K3Gd6b975Zb0ffqoH62AQ2MJtmoIirYBuuDXyeD89LUDEhW2wDk4ErRdhuHh/W&#10;mNtw4RMNZaqVhHDM0YBLqcu1jpUjj3EaOmLRfkLvMcna19r2eJFw3+p5lr1ojw1Lg8OO9o6q3/LP&#10;G/hybfH2cZx9D/FULN6LxWrH+2TM5GncvYJKNKa7+f+6sI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WJTEAAAA2wAAAA8AAAAAAAAAAAAAAAAAmAIAAGRycy9k&#10;b3ducmV2LnhtbFBLBQYAAAAABAAEAPUAAACJAwAAAAA=&#10;" fillcolor="#7ba0cd" stroked="f" strokecolor="#a7bfde">
                  <o:lock v:ext="edit" aspectratio="t"/>
                  <v:textbox inset="0,0,0,0">
                    <w:txbxContent>
                      <w:p w:rsidR="00914A75" w:rsidRPr="008E153E" w:rsidRDefault="00914A75">
                        <w:pPr>
                          <w:pStyle w:val="Header"/>
                          <w:jc w:val="center"/>
                          <w:rPr>
                            <w:b/>
                            <w:bCs/>
                            <w:color w:val="FFFFFF"/>
                          </w:rPr>
                        </w:pPr>
                      </w:p>
                    </w:txbxContent>
                  </v:textbox>
                </v:oval>
              </v:group>
              <w10:wrap anchorx="page" anchory="page"/>
            </v:group>
          </w:pict>
        </mc:Fallback>
      </mc:AlternateContent>
    </w:r>
    <w:r w:rsidR="00914A75" w:rsidRPr="00E93858">
      <w:rPr>
        <w:b/>
        <w:color w:val="000000"/>
      </w:rPr>
      <w:t>GOODWAY INTEGRATED INDUSTRIES BERHAD</w:t>
    </w:r>
    <w:r w:rsidR="00914A75" w:rsidRPr="00A90700">
      <w:rPr>
        <w:b/>
      </w:rPr>
      <w:t xml:space="preserve"> </w:t>
    </w:r>
    <w:r w:rsidR="00914A75" w:rsidRPr="00544090">
      <w:rPr>
        <w:rFonts w:cs="Arial"/>
        <w:b/>
        <w:sz w:val="16"/>
        <w:szCs w:val="16"/>
      </w:rPr>
      <w:t>(Company No: 618972-T)</w:t>
    </w:r>
  </w:p>
  <w:p w:rsidR="00914A75" w:rsidRPr="00544090" w:rsidRDefault="00914A75" w:rsidP="002E1CA6">
    <w:pPr>
      <w:pStyle w:val="Header"/>
      <w:rPr>
        <w:rFonts w:cs="Arial"/>
        <w:b/>
        <w:sz w:val="20"/>
        <w:szCs w:val="20"/>
      </w:rPr>
    </w:pPr>
    <w:r w:rsidRPr="00544090">
      <w:rPr>
        <w:rFonts w:cs="Arial"/>
        <w:b/>
        <w:sz w:val="20"/>
        <w:szCs w:val="20"/>
      </w:rPr>
      <w:t>(Incorporated in Malaysia)</w:t>
    </w:r>
  </w:p>
  <w:p w:rsidR="00914A75" w:rsidRPr="00A90700" w:rsidRDefault="00914A75" w:rsidP="002E1CA6">
    <w:pPr>
      <w:pStyle w:val="Header"/>
      <w:rPr>
        <w:rFonts w:ascii="Arial" w:hAnsi="Arial" w:cs="Arial"/>
        <w:b/>
        <w:sz w:val="16"/>
        <w:szCs w:val="16"/>
      </w:rPr>
    </w:pPr>
    <w:r w:rsidRPr="00A90700">
      <w:rPr>
        <w:rFonts w:ascii="Arial" w:hAnsi="Arial" w:cs="Arial"/>
        <w:b/>
        <w:sz w:val="16"/>
        <w:szCs w:val="16"/>
      </w:rPr>
      <w:t>____________________________________________________________________</w:t>
    </w:r>
    <w:r>
      <w:rPr>
        <w:rFonts w:ascii="Arial" w:hAnsi="Arial" w:cs="Arial"/>
        <w:b/>
        <w:sz w:val="16"/>
        <w:szCs w:val="16"/>
      </w:rPr>
      <w:t>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Default="00374E28" w:rsidP="002E1CA6">
    <w:pPr>
      <w:pStyle w:val="Header"/>
      <w:rPr>
        <w:rFonts w:ascii="Arial" w:hAnsi="Arial" w:cs="Arial"/>
        <w:b/>
        <w:color w:val="548DD4"/>
        <w:sz w:val="16"/>
        <w:szCs w:val="16"/>
      </w:rPr>
    </w:pPr>
    <w:r>
      <w:rPr>
        <w:b/>
        <w:noProof/>
        <w:color w:val="000000"/>
        <w:lang w:eastAsia="en-MY"/>
      </w:rPr>
      <mc:AlternateContent>
        <mc:Choice Requires="wpg">
          <w:drawing>
            <wp:anchor distT="0" distB="0" distL="114300" distR="114300" simplePos="0" relativeHeight="251657728" behindDoc="0" locked="0" layoutInCell="1" allowOverlap="1">
              <wp:simplePos x="0" y="0"/>
              <wp:positionH relativeFrom="page">
                <wp:posOffset>8107045</wp:posOffset>
              </wp:positionH>
              <wp:positionV relativeFrom="page">
                <wp:posOffset>-1074420</wp:posOffset>
              </wp:positionV>
              <wp:extent cx="1334770" cy="3482975"/>
              <wp:effectExtent l="12700" t="9525" r="0" b="8255"/>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8" name="AutoShape 8"/>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9"/>
                      <wpg:cNvGrpSpPr>
                        <a:grpSpLocks noChangeAspect="1"/>
                      </wpg:cNvGrpSpPr>
                      <wpg:grpSpPr bwMode="auto">
                        <a:xfrm>
                          <a:off x="5531" y="9226"/>
                          <a:ext cx="5291" cy="5845"/>
                          <a:chOff x="5531" y="9226"/>
                          <a:chExt cx="5291" cy="5845"/>
                        </a:xfrm>
                      </wpg:grpSpPr>
                      <wps:wsp>
                        <wps:cNvPr id="10" name="Freeform 10"/>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12"/>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914A75" w:rsidRPr="008E153E" w:rsidRDefault="00914A75">
                              <w:pPr>
                                <w:pStyle w:val="Header"/>
                                <w:jc w:val="center"/>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32" style="position:absolute;margin-left:638.35pt;margin-top:-84.6pt;width:105.1pt;height:274.25pt;rotation:90;flip:x y;z-index:25165772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">
              <o:lock v:ext="edit" aspectratio="t"/>
              <v:shapetype id="_x0000_t32" coordsize="21600,21600" o:spt="32" o:oned="t" path="m,l21600,21600e" filled="f">
                <v:path arrowok="t" fillok="f" o:connecttype="none"/>
                <o:lock v:ext="edit" shapetype="t"/>
              </v:shapetype>
              <v:shape id="AutoShape 8" o:spid="_x0000_s1033"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o:lock v:ext="edit" aspectratio="t"/>
              </v:shape>
              <v:group id="Group 9" o:spid="_x0000_s103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10" o:spid="_x0000_s1035"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xO8IA&#10;AADbAAAADwAAAGRycy9kb3ducmV2LnhtbESPQWvDMAyF74X9B6PCbq3THUKW1S3tYGM9riuU3YSt&#10;JiGxHGIvyf79dCjsJvGe3vu03c++UyMNsQlsYLPOQBHb4BquDFy+3lYFqJiQHXaBycAvRdjvHhZb&#10;LF2Y+JPGc6qUhHAs0UCdUl9qHW1NHuM69MSi3cLgMck6VNoNOEm47/RTluXaY8PSUGNPrzXZ9vzj&#10;DYR3nNHZ70t+08/Htr0WNp6sMY/L+fACKtGc/s336w8n+EIvv8gA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7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o:lock v:ext="edit" aspectratio="t"/>
                </v:shape>
                <v:oval id="Oval 11" o:spid="_x0000_s1036"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W/7wA&#10;AADbAAAADwAAAGRycy9kb3ducmV2LnhtbERPyQrCMBC9C/5DGMGbpi6IVqOIIngSXD5gbKaLNpPS&#10;RK1/bwTB2zzeOotVY0rxpNoVlhUM+hEI4sTqgjMFl/OuNwXhPLLG0jIpeJOD1bLdWmCs7YuP9Dz5&#10;TIQQdjEqyL2vYildkpNB17cVceBSWxv0AdaZ1DW+Qrgp5TCKJtJgwaEhx4o2OSX308MoOBzHfq+r&#10;W3JLtxM5u2a8TmcjpbqdZj0H4anxf/HPvddh/gC+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8hb/vAAAANsAAAAPAAAAAAAAAAAAAAAAAJgCAABkcnMvZG93bnJldi54&#10;bWxQSwUGAAAAAAQABAD1AAAAgQMAAAAA&#10;" fillcolor="#d3dfee" stroked="f" strokecolor="#a7bfde">
                  <o:lock v:ext="edit" aspectratio="t"/>
                </v:oval>
                <v:oval id="Oval 12" o:spid="_x0000_s1037"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vfsAA&#10;AADbAAAADwAAAGRycy9kb3ducmV2LnhtbERPS4vCMBC+C/sfwix401RB0WoUERbqQXzt3sdmtinb&#10;TEqTrfXfG0HwNh/fc5brzlaipcaXjhWMhgkI4tzpkgsF35evwQyED8gaK8ek4E4e1quP3hJT7W58&#10;ovYcChFD2KeowIRQp1L63JBFP3Q1ceR+XWMxRNgUUjd4i+G2kuMkmUqLJccGgzVtDeV/53+r4MdU&#10;2e64H11bf8omh2wy3/A2KNX/7DYLEIG68Ba/3JmO88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lvfsAAAADbAAAADwAAAAAAAAAAAAAAAACYAgAAZHJzL2Rvd25y&#10;ZXYueG1sUEsFBgAAAAAEAAQA9QAAAIUDAAAAAA==&#10;" fillcolor="#7ba0cd" stroked="f" strokecolor="#a7bfde">
                  <o:lock v:ext="edit" aspectratio="t"/>
                  <v:textbox inset="0,0,0,0">
                    <w:txbxContent>
                      <w:p w:rsidR="00914A75" w:rsidRPr="008E153E" w:rsidRDefault="00914A75">
                        <w:pPr>
                          <w:pStyle w:val="Header"/>
                          <w:jc w:val="center"/>
                          <w:rPr>
                            <w:b/>
                            <w:bCs/>
                            <w:color w:val="FFFFFF"/>
                          </w:rPr>
                        </w:pPr>
                      </w:p>
                    </w:txbxContent>
                  </v:textbox>
                </v:oval>
              </v:group>
              <w10:wrap anchorx="page" anchory="page"/>
            </v:group>
          </w:pict>
        </mc:Fallback>
      </mc:AlternateContent>
    </w:r>
    <w:r w:rsidR="00914A75" w:rsidRPr="00E93858">
      <w:rPr>
        <w:b/>
        <w:color w:val="000000"/>
      </w:rPr>
      <w:t>GOODWAY INTEGRATED INDUSTRIES BERHAD</w:t>
    </w:r>
    <w:r w:rsidR="00914A75" w:rsidRPr="00A90700">
      <w:rPr>
        <w:b/>
      </w:rPr>
      <w:t xml:space="preserve"> </w:t>
    </w:r>
    <w:r w:rsidR="00914A75" w:rsidRPr="00A90700">
      <w:rPr>
        <w:rFonts w:ascii="Arial" w:hAnsi="Arial" w:cs="Arial"/>
        <w:b/>
        <w:sz w:val="16"/>
        <w:szCs w:val="16"/>
      </w:rPr>
      <w:t>(Company No: 618972-T)</w:t>
    </w:r>
  </w:p>
  <w:p w:rsidR="00914A75" w:rsidRPr="00CE56B7" w:rsidRDefault="00914A75" w:rsidP="002E1CA6">
    <w:pPr>
      <w:pStyle w:val="Header"/>
      <w:rPr>
        <w:rFonts w:ascii="Arial" w:hAnsi="Arial" w:cs="Arial"/>
        <w:b/>
        <w:sz w:val="20"/>
        <w:szCs w:val="20"/>
      </w:rPr>
    </w:pPr>
    <w:r w:rsidRPr="00CE56B7">
      <w:rPr>
        <w:rFonts w:ascii="Arial" w:hAnsi="Arial" w:cs="Arial"/>
        <w:b/>
        <w:sz w:val="20"/>
        <w:szCs w:val="20"/>
      </w:rPr>
      <w:t>(Incorporated in Malaysia)</w:t>
    </w:r>
  </w:p>
  <w:p w:rsidR="00914A75" w:rsidRPr="00A90700" w:rsidRDefault="00914A75" w:rsidP="002E1CA6">
    <w:pPr>
      <w:pStyle w:val="Header"/>
      <w:rPr>
        <w:rFonts w:ascii="Arial" w:hAnsi="Arial" w:cs="Arial"/>
        <w:b/>
        <w:sz w:val="16"/>
        <w:szCs w:val="16"/>
      </w:rPr>
    </w:pPr>
  </w:p>
  <w:p w:rsidR="00914A75" w:rsidRPr="00A90700" w:rsidRDefault="00914A75" w:rsidP="002E1CA6">
    <w:pPr>
      <w:pStyle w:val="Header"/>
      <w:rPr>
        <w:rFonts w:ascii="Arial" w:hAnsi="Arial" w:cs="Arial"/>
        <w:b/>
        <w:sz w:val="16"/>
        <w:szCs w:val="16"/>
      </w:rPr>
    </w:pPr>
    <w:r w:rsidRPr="00A90700">
      <w:rPr>
        <w:rFonts w:ascii="Arial" w:hAnsi="Arial" w:cs="Arial"/>
        <w:b/>
        <w:sz w:val="16"/>
        <w:szCs w:val="16"/>
      </w:rPr>
      <w:t>___________________________________________________________________________________________________</w:t>
    </w:r>
    <w:r>
      <w:rPr>
        <w:rFonts w:ascii="Arial" w:hAnsi="Arial" w:cs="Arial"/>
        <w:b/>
        <w:sz w:val="16"/>
        <w:szCs w:val="16"/>
      </w:rPr>
      <w:t>________________________________________________________</w:t>
    </w:r>
  </w:p>
  <w:p w:rsidR="00914A75" w:rsidRPr="00A90700" w:rsidRDefault="00914A75" w:rsidP="002E1CA6">
    <w:pPr>
      <w:pStyle w:val="Header"/>
      <w:jc w:val="cent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75" w:rsidRDefault="00374E28" w:rsidP="002E1CA6">
    <w:pPr>
      <w:pStyle w:val="Header"/>
      <w:rPr>
        <w:rFonts w:ascii="Arial" w:hAnsi="Arial" w:cs="Arial"/>
        <w:b/>
        <w:color w:val="548DD4"/>
        <w:sz w:val="16"/>
        <w:szCs w:val="16"/>
      </w:rPr>
    </w:pPr>
    <w:r>
      <w:rPr>
        <w:b/>
        <w:noProof/>
        <w:color w:val="000000"/>
        <w:lang w:eastAsia="en-MY"/>
      </w:rPr>
      <mc:AlternateContent>
        <mc:Choice Requires="wpg">
          <w:drawing>
            <wp:anchor distT="0" distB="0" distL="114300" distR="114300" simplePos="0" relativeHeight="251658752" behindDoc="0" locked="0" layoutInCell="1" allowOverlap="1">
              <wp:simplePos x="0" y="0"/>
              <wp:positionH relativeFrom="page">
                <wp:posOffset>4658360</wp:posOffset>
              </wp:positionH>
              <wp:positionV relativeFrom="page">
                <wp:posOffset>-1106170</wp:posOffset>
              </wp:positionV>
              <wp:extent cx="1334770" cy="3482975"/>
              <wp:effectExtent l="12065" t="6350" r="635" b="1905"/>
              <wp:wrapNone/>
              <wp:docPr id="1"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14"/>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15"/>
                      <wpg:cNvGrpSpPr>
                        <a:grpSpLocks noChangeAspect="1"/>
                      </wpg:cNvGrpSpPr>
                      <wpg:grpSpPr bwMode="auto">
                        <a:xfrm>
                          <a:off x="5531" y="9226"/>
                          <a:ext cx="5291" cy="5845"/>
                          <a:chOff x="5531" y="9226"/>
                          <a:chExt cx="5291" cy="5845"/>
                        </a:xfrm>
                      </wpg:grpSpPr>
                      <wps:wsp>
                        <wps:cNvPr id="4" name="Freeform 16"/>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7"/>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18"/>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914A75" w:rsidRPr="008E153E" w:rsidRDefault="00914A75">
                              <w:pPr>
                                <w:pStyle w:val="Header"/>
                                <w:jc w:val="center"/>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38" style="position:absolute;margin-left:366.8pt;margin-top:-87.1pt;width:105.1pt;height:274.25pt;rotation:90;flip:x y;z-index:25165875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">
              <o:lock v:ext="edit" aspectratio="t"/>
              <v:shapetype id="_x0000_t32" coordsize="21600,21600" o:spt="32" o:oned="t" path="m,l21600,21600e" filled="f">
                <v:path arrowok="t" fillok="f" o:connecttype="none"/>
                <o:lock v:ext="edit" shapetype="t"/>
              </v:shapetype>
              <v:shape id="AutoShape 14" o:spid="_x0000_s1039"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o:lock v:ext="edit" aspectratio="t"/>
              </v:shape>
              <v:group id="Group 15" o:spid="_x0000_s1040"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16" o:spid="_x0000_s104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KtL8A&#10;AADaAAAADwAAAGRycy9kb3ducmV2LnhtbESPzarCMBSE9xd8h3AEd9fUi4hWo6ig6NIfEHeH5NiW&#10;NielydX69kYQXA4z8w0zW7S2EndqfOFYwaCfgCDWzhScKTifNr9jED4gG6wck4IneVjMOz8zTI17&#10;8IHux5CJCGGfooI8hDqV0uucLPq+q4mjd3ONxRBlk0nT4CPCbSX/kmQkLRYcF3KsaZ2TLo//VoHb&#10;YotGX8+jm5ysyvIy1n6vlep12+UURKA2fMOf9s4oGML7Sr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0q0vwAAANo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o:lock v:ext="edit" aspectratio="t"/>
                </v:shape>
                <v:oval id="Oval 17" o:spid="_x0000_s1042"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86MAA&#10;AADaAAAADwAAAGRycy9kb3ducmV2LnhtbESP3YrCMBSE7xd8h3AE79bUnxWtRhFF8Eqw+gDH5vRH&#10;m5PSRK1vbwRhL4eZ+YZZrFpTiQc1rrSsYNCPQBCnVpecKzifdr9TEM4ja6wsk4IXOVgtOz8LjLV9&#10;8pEeic9FgLCLUUHhfR1L6dKCDLq+rYmDl9nGoA+yyaVu8BngppLDKJpIgyWHhQJr2hSU3pK7UXA4&#10;jv1e19f0mm0ncnbJeZ3NRkr1uu16DsJT6//D3/ZeK/iDz5V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J86MAAAADaAAAADwAAAAAAAAAAAAAAAACYAgAAZHJzL2Rvd25y&#10;ZXYueG1sUEsFBgAAAAAEAAQA9QAAAIUDAAAAAA==&#10;" fillcolor="#d3dfee" stroked="f" strokecolor="#a7bfde">
                  <o:lock v:ext="edit" aspectratio="t"/>
                </v:oval>
                <v:oval id="Oval 18" o:spid="_x0000_s1043"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9wcEA&#10;AADaAAAADwAAAGRycy9kb3ducmV2LnhtbESPT4vCMBTE78J+h/AWvGnqgqLVKCIs1IP4b/f+bN42&#10;ZZuX0sRav70RBI/DzPyGWaw6W4mWGl86VjAaJiCIc6dLLhT8nL8HUxA+IGusHJOCO3lYLT96C0y1&#10;u/GR2lMoRISwT1GBCaFOpfS5IYt+6Gri6P25xmKIsimkbvAW4baSX0kykRZLjgsGa9oYyv9PV6vg&#10;11TZ9rAbXVp/zMb7bDxb8yYo1f/s1nMQgbrwDr/amVY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OvcHBAAAA2gAAAA8AAAAAAAAAAAAAAAAAmAIAAGRycy9kb3du&#10;cmV2LnhtbFBLBQYAAAAABAAEAPUAAACGAwAAAAA=&#10;" fillcolor="#7ba0cd" stroked="f" strokecolor="#a7bfde">
                  <o:lock v:ext="edit" aspectratio="t"/>
                  <v:textbox inset="0,0,0,0">
                    <w:txbxContent>
                      <w:p w:rsidR="00914A75" w:rsidRPr="008E153E" w:rsidRDefault="00914A75">
                        <w:pPr>
                          <w:pStyle w:val="Header"/>
                          <w:jc w:val="center"/>
                          <w:rPr>
                            <w:b/>
                            <w:bCs/>
                            <w:color w:val="FFFFFF"/>
                          </w:rPr>
                        </w:pPr>
                      </w:p>
                    </w:txbxContent>
                  </v:textbox>
                </v:oval>
              </v:group>
              <w10:wrap anchorx="page" anchory="page"/>
            </v:group>
          </w:pict>
        </mc:Fallback>
      </mc:AlternateContent>
    </w:r>
    <w:r w:rsidR="00914A75" w:rsidRPr="00E93858">
      <w:rPr>
        <w:b/>
        <w:color w:val="000000"/>
      </w:rPr>
      <w:t>GOODWAY INTEGRATED INDUSTRIES BERHAD</w:t>
    </w:r>
    <w:r w:rsidR="00914A75" w:rsidRPr="00A90700">
      <w:rPr>
        <w:b/>
      </w:rPr>
      <w:t xml:space="preserve"> </w:t>
    </w:r>
    <w:r w:rsidR="00914A75" w:rsidRPr="00A90700">
      <w:rPr>
        <w:rFonts w:ascii="Arial" w:hAnsi="Arial" w:cs="Arial"/>
        <w:b/>
        <w:sz w:val="16"/>
        <w:szCs w:val="16"/>
      </w:rPr>
      <w:t>(Company No: 618972-T)</w:t>
    </w:r>
  </w:p>
  <w:p w:rsidR="00914A75" w:rsidRPr="00CE56B7" w:rsidRDefault="00914A75" w:rsidP="002E1CA6">
    <w:pPr>
      <w:pStyle w:val="Header"/>
      <w:rPr>
        <w:rFonts w:ascii="Arial" w:hAnsi="Arial" w:cs="Arial"/>
        <w:b/>
        <w:sz w:val="20"/>
        <w:szCs w:val="20"/>
      </w:rPr>
    </w:pPr>
    <w:r w:rsidRPr="00CE56B7">
      <w:rPr>
        <w:rFonts w:ascii="Arial" w:hAnsi="Arial" w:cs="Arial"/>
        <w:b/>
        <w:sz w:val="20"/>
        <w:szCs w:val="20"/>
      </w:rPr>
      <w:t>(Incorporated in Malaysia)</w:t>
    </w:r>
  </w:p>
  <w:p w:rsidR="00914A75" w:rsidRPr="00A90700" w:rsidRDefault="00914A75" w:rsidP="002E1CA6">
    <w:pPr>
      <w:pStyle w:val="Header"/>
      <w:rPr>
        <w:rFonts w:ascii="Arial" w:hAnsi="Arial" w:cs="Arial"/>
        <w:b/>
        <w:sz w:val="16"/>
        <w:szCs w:val="16"/>
      </w:rPr>
    </w:pPr>
  </w:p>
  <w:p w:rsidR="00914A75" w:rsidRPr="00A90700" w:rsidRDefault="00914A75" w:rsidP="002E1CA6">
    <w:pPr>
      <w:pStyle w:val="Header"/>
      <w:rPr>
        <w:rFonts w:ascii="Arial" w:hAnsi="Arial" w:cs="Arial"/>
        <w:b/>
        <w:sz w:val="16"/>
        <w:szCs w:val="16"/>
      </w:rPr>
    </w:pPr>
    <w:r w:rsidRPr="00A90700">
      <w:rPr>
        <w:rFonts w:ascii="Arial" w:hAnsi="Arial" w:cs="Arial"/>
        <w:b/>
        <w:sz w:val="16"/>
        <w:szCs w:val="16"/>
      </w:rPr>
      <w:t>________________________________________________________________________________________</w:t>
    </w:r>
  </w:p>
  <w:p w:rsidR="00914A75" w:rsidRPr="00A90700" w:rsidRDefault="00914A75" w:rsidP="002E1CA6">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68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3181"/>
    <w:multiLevelType w:val="hybridMultilevel"/>
    <w:tmpl w:val="C5EC8444"/>
    <w:lvl w:ilvl="0" w:tplc="4D2C070C">
      <w:numFmt w:val="bullet"/>
      <w:lvlText w:val="-"/>
      <w:lvlJc w:val="left"/>
      <w:pPr>
        <w:ind w:left="115" w:hanging="360"/>
      </w:pPr>
      <w:rPr>
        <w:rFonts w:ascii="Arial" w:eastAsia="Times New Roman" w:hAnsi="Arial" w:cs="Wingdings" w:hint="default"/>
      </w:rPr>
    </w:lvl>
    <w:lvl w:ilvl="1" w:tplc="44090003" w:tentative="1">
      <w:start w:val="1"/>
      <w:numFmt w:val="bullet"/>
      <w:lvlText w:val="o"/>
      <w:lvlJc w:val="left"/>
      <w:pPr>
        <w:ind w:left="835" w:hanging="360"/>
      </w:pPr>
      <w:rPr>
        <w:rFonts w:ascii="Courier New" w:hAnsi="Courier New" w:cs="Wingdings" w:hint="default"/>
      </w:rPr>
    </w:lvl>
    <w:lvl w:ilvl="2" w:tplc="44090005" w:tentative="1">
      <w:start w:val="1"/>
      <w:numFmt w:val="bullet"/>
      <w:lvlText w:val=""/>
      <w:lvlJc w:val="left"/>
      <w:pPr>
        <w:ind w:left="1555" w:hanging="360"/>
      </w:pPr>
      <w:rPr>
        <w:rFonts w:ascii="Wingdings" w:hAnsi="Wingdings" w:hint="default"/>
      </w:rPr>
    </w:lvl>
    <w:lvl w:ilvl="3" w:tplc="44090001" w:tentative="1">
      <w:start w:val="1"/>
      <w:numFmt w:val="bullet"/>
      <w:lvlText w:val=""/>
      <w:lvlJc w:val="left"/>
      <w:pPr>
        <w:ind w:left="2275" w:hanging="360"/>
      </w:pPr>
      <w:rPr>
        <w:rFonts w:ascii="Symbol" w:hAnsi="Symbol" w:hint="default"/>
      </w:rPr>
    </w:lvl>
    <w:lvl w:ilvl="4" w:tplc="44090003" w:tentative="1">
      <w:start w:val="1"/>
      <w:numFmt w:val="bullet"/>
      <w:lvlText w:val="o"/>
      <w:lvlJc w:val="left"/>
      <w:pPr>
        <w:ind w:left="2995" w:hanging="360"/>
      </w:pPr>
      <w:rPr>
        <w:rFonts w:ascii="Courier New" w:hAnsi="Courier New" w:cs="Wingdings" w:hint="default"/>
      </w:rPr>
    </w:lvl>
    <w:lvl w:ilvl="5" w:tplc="44090005" w:tentative="1">
      <w:start w:val="1"/>
      <w:numFmt w:val="bullet"/>
      <w:lvlText w:val=""/>
      <w:lvlJc w:val="left"/>
      <w:pPr>
        <w:ind w:left="3715" w:hanging="360"/>
      </w:pPr>
      <w:rPr>
        <w:rFonts w:ascii="Wingdings" w:hAnsi="Wingdings" w:hint="default"/>
      </w:rPr>
    </w:lvl>
    <w:lvl w:ilvl="6" w:tplc="44090001" w:tentative="1">
      <w:start w:val="1"/>
      <w:numFmt w:val="bullet"/>
      <w:lvlText w:val=""/>
      <w:lvlJc w:val="left"/>
      <w:pPr>
        <w:ind w:left="4435" w:hanging="360"/>
      </w:pPr>
      <w:rPr>
        <w:rFonts w:ascii="Symbol" w:hAnsi="Symbol" w:hint="default"/>
      </w:rPr>
    </w:lvl>
    <w:lvl w:ilvl="7" w:tplc="44090003" w:tentative="1">
      <w:start w:val="1"/>
      <w:numFmt w:val="bullet"/>
      <w:lvlText w:val="o"/>
      <w:lvlJc w:val="left"/>
      <w:pPr>
        <w:ind w:left="5155" w:hanging="360"/>
      </w:pPr>
      <w:rPr>
        <w:rFonts w:ascii="Courier New" w:hAnsi="Courier New" w:cs="Wingdings" w:hint="default"/>
      </w:rPr>
    </w:lvl>
    <w:lvl w:ilvl="8" w:tplc="44090005" w:tentative="1">
      <w:start w:val="1"/>
      <w:numFmt w:val="bullet"/>
      <w:lvlText w:val=""/>
      <w:lvlJc w:val="left"/>
      <w:pPr>
        <w:ind w:left="5875" w:hanging="360"/>
      </w:pPr>
      <w:rPr>
        <w:rFonts w:ascii="Wingdings" w:hAnsi="Wingdings" w:hint="default"/>
      </w:rPr>
    </w:lvl>
  </w:abstractNum>
  <w:abstractNum w:abstractNumId="2">
    <w:nsid w:val="0D0F2106"/>
    <w:multiLevelType w:val="hybridMultilevel"/>
    <w:tmpl w:val="06D0B8D6"/>
    <w:lvl w:ilvl="0" w:tplc="D2A6ADAA">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08B5867"/>
    <w:multiLevelType w:val="hybridMultilevel"/>
    <w:tmpl w:val="5472FC4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3DA40CE"/>
    <w:multiLevelType w:val="hybridMultilevel"/>
    <w:tmpl w:val="DA2C86E6"/>
    <w:lvl w:ilvl="0" w:tplc="EA94B338">
      <w:start w:val="20"/>
      <w:numFmt w:val="bullet"/>
      <w:lvlText w:val="-"/>
      <w:lvlJc w:val="left"/>
      <w:pPr>
        <w:ind w:left="720" w:hanging="360"/>
      </w:pPr>
      <w:rPr>
        <w:rFonts w:ascii="Arial" w:eastAsia="Calibri" w:hAnsi="Arial" w:cs="Wingdings"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6A31684"/>
    <w:multiLevelType w:val="hybridMultilevel"/>
    <w:tmpl w:val="D5D00474"/>
    <w:lvl w:ilvl="0" w:tplc="DA2208B2">
      <w:start w:val="20"/>
      <w:numFmt w:val="bullet"/>
      <w:lvlText w:val="-"/>
      <w:lvlJc w:val="left"/>
      <w:pPr>
        <w:ind w:left="720" w:hanging="360"/>
      </w:pPr>
      <w:rPr>
        <w:rFonts w:ascii="Arial" w:eastAsia="Calibri" w:hAnsi="Arial" w:cs="Wingdings"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AF31A6B"/>
    <w:multiLevelType w:val="hybridMultilevel"/>
    <w:tmpl w:val="A0A2FCB6"/>
    <w:lvl w:ilvl="0" w:tplc="B3A2CAC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E05C56"/>
    <w:multiLevelType w:val="hybridMultilevel"/>
    <w:tmpl w:val="840A14F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FDD29AD"/>
    <w:multiLevelType w:val="hybridMultilevel"/>
    <w:tmpl w:val="1C8EB8EC"/>
    <w:lvl w:ilvl="0" w:tplc="88AA6904">
      <w:start w:val="1"/>
      <w:numFmt w:val="lowerLetter"/>
      <w:lvlText w:val="%1)"/>
      <w:lvlJc w:val="left"/>
      <w:pPr>
        <w:ind w:left="840" w:hanging="360"/>
      </w:pPr>
      <w:rPr>
        <w:rFonts w:hint="default"/>
      </w:rPr>
    </w:lvl>
    <w:lvl w:ilvl="1" w:tplc="44090019" w:tentative="1">
      <w:start w:val="1"/>
      <w:numFmt w:val="lowerLetter"/>
      <w:lvlText w:val="%2."/>
      <w:lvlJc w:val="left"/>
      <w:pPr>
        <w:ind w:left="1560" w:hanging="360"/>
      </w:pPr>
    </w:lvl>
    <w:lvl w:ilvl="2" w:tplc="4409001B" w:tentative="1">
      <w:start w:val="1"/>
      <w:numFmt w:val="lowerRoman"/>
      <w:lvlText w:val="%3."/>
      <w:lvlJc w:val="right"/>
      <w:pPr>
        <w:ind w:left="2280" w:hanging="180"/>
      </w:pPr>
    </w:lvl>
    <w:lvl w:ilvl="3" w:tplc="4409000F" w:tentative="1">
      <w:start w:val="1"/>
      <w:numFmt w:val="decimal"/>
      <w:lvlText w:val="%4."/>
      <w:lvlJc w:val="left"/>
      <w:pPr>
        <w:ind w:left="3000" w:hanging="360"/>
      </w:pPr>
    </w:lvl>
    <w:lvl w:ilvl="4" w:tplc="44090019" w:tentative="1">
      <w:start w:val="1"/>
      <w:numFmt w:val="lowerLetter"/>
      <w:lvlText w:val="%5."/>
      <w:lvlJc w:val="left"/>
      <w:pPr>
        <w:ind w:left="3720" w:hanging="360"/>
      </w:pPr>
    </w:lvl>
    <w:lvl w:ilvl="5" w:tplc="4409001B" w:tentative="1">
      <w:start w:val="1"/>
      <w:numFmt w:val="lowerRoman"/>
      <w:lvlText w:val="%6."/>
      <w:lvlJc w:val="right"/>
      <w:pPr>
        <w:ind w:left="4440" w:hanging="180"/>
      </w:pPr>
    </w:lvl>
    <w:lvl w:ilvl="6" w:tplc="4409000F" w:tentative="1">
      <w:start w:val="1"/>
      <w:numFmt w:val="decimal"/>
      <w:lvlText w:val="%7."/>
      <w:lvlJc w:val="left"/>
      <w:pPr>
        <w:ind w:left="5160" w:hanging="360"/>
      </w:pPr>
    </w:lvl>
    <w:lvl w:ilvl="7" w:tplc="44090019" w:tentative="1">
      <w:start w:val="1"/>
      <w:numFmt w:val="lowerLetter"/>
      <w:lvlText w:val="%8."/>
      <w:lvlJc w:val="left"/>
      <w:pPr>
        <w:ind w:left="5880" w:hanging="360"/>
      </w:pPr>
    </w:lvl>
    <w:lvl w:ilvl="8" w:tplc="4409001B" w:tentative="1">
      <w:start w:val="1"/>
      <w:numFmt w:val="lowerRoman"/>
      <w:lvlText w:val="%9."/>
      <w:lvlJc w:val="right"/>
      <w:pPr>
        <w:ind w:left="6600" w:hanging="180"/>
      </w:pPr>
    </w:lvl>
  </w:abstractNum>
  <w:abstractNum w:abstractNumId="9">
    <w:nsid w:val="22803B46"/>
    <w:multiLevelType w:val="hybridMultilevel"/>
    <w:tmpl w:val="3E98B496"/>
    <w:lvl w:ilvl="0" w:tplc="BFE0AC7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32256550"/>
    <w:multiLevelType w:val="hybridMultilevel"/>
    <w:tmpl w:val="7F72C348"/>
    <w:lvl w:ilvl="0" w:tplc="4B6A8A98">
      <w:start w:val="2"/>
      <w:numFmt w:val="bullet"/>
      <w:lvlText w:val="-"/>
      <w:lvlJc w:val="left"/>
      <w:pPr>
        <w:ind w:left="1125" w:hanging="360"/>
      </w:pPr>
      <w:rPr>
        <w:rFonts w:ascii="Times New Roman" w:eastAsia="Calibri" w:hAnsi="Times New Roman" w:cs="Times New Roman" w:hint="default"/>
      </w:rPr>
    </w:lvl>
    <w:lvl w:ilvl="1" w:tplc="44090003" w:tentative="1">
      <w:start w:val="1"/>
      <w:numFmt w:val="bullet"/>
      <w:lvlText w:val="o"/>
      <w:lvlJc w:val="left"/>
      <w:pPr>
        <w:ind w:left="1845" w:hanging="360"/>
      </w:pPr>
      <w:rPr>
        <w:rFonts w:ascii="Courier New" w:hAnsi="Courier New" w:cs="Symbol"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Symbol"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Symbol" w:hint="default"/>
      </w:rPr>
    </w:lvl>
    <w:lvl w:ilvl="8" w:tplc="44090005" w:tentative="1">
      <w:start w:val="1"/>
      <w:numFmt w:val="bullet"/>
      <w:lvlText w:val=""/>
      <w:lvlJc w:val="left"/>
      <w:pPr>
        <w:ind w:left="6885" w:hanging="360"/>
      </w:pPr>
      <w:rPr>
        <w:rFonts w:ascii="Wingdings" w:hAnsi="Wingdings" w:hint="default"/>
      </w:rPr>
    </w:lvl>
  </w:abstractNum>
  <w:abstractNum w:abstractNumId="11">
    <w:nsid w:val="32D3176A"/>
    <w:multiLevelType w:val="hybridMultilevel"/>
    <w:tmpl w:val="D7E8675E"/>
    <w:lvl w:ilvl="0" w:tplc="F950F85E">
      <w:start w:val="1"/>
      <w:numFmt w:val="lowerLetter"/>
      <w:lvlText w:val="%1."/>
      <w:lvlJc w:val="left"/>
      <w:pPr>
        <w:ind w:left="1429" w:hanging="360"/>
      </w:pPr>
      <w:rPr>
        <w:rFont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2">
    <w:nsid w:val="3378450B"/>
    <w:multiLevelType w:val="hybridMultilevel"/>
    <w:tmpl w:val="5C1641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AFD4275"/>
    <w:multiLevelType w:val="hybridMultilevel"/>
    <w:tmpl w:val="646CE8F2"/>
    <w:lvl w:ilvl="0" w:tplc="AAF616E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FA133EB"/>
    <w:multiLevelType w:val="hybridMultilevel"/>
    <w:tmpl w:val="04B6F6E8"/>
    <w:lvl w:ilvl="0" w:tplc="5E544394">
      <w:start w:val="1"/>
      <w:numFmt w:val="lowerLetter"/>
      <w:lvlText w:val="%1)"/>
      <w:lvlJc w:val="left"/>
      <w:pPr>
        <w:ind w:left="1429" w:hanging="360"/>
      </w:pPr>
      <w:rPr>
        <w:rFont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nsid w:val="47293195"/>
    <w:multiLevelType w:val="hybridMultilevel"/>
    <w:tmpl w:val="EB3042DE"/>
    <w:lvl w:ilvl="0" w:tplc="1E6C875A">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49905472"/>
    <w:multiLevelType w:val="hybridMultilevel"/>
    <w:tmpl w:val="AC769D32"/>
    <w:lvl w:ilvl="0" w:tplc="031C8F94">
      <w:start w:val="1"/>
      <w:numFmt w:val="bullet"/>
      <w:lvlText w:val=""/>
      <w:lvlJc w:val="left"/>
      <w:pPr>
        <w:ind w:left="1069" w:hanging="360"/>
      </w:pPr>
      <w:rPr>
        <w:rFonts w:ascii="Symbol" w:eastAsia="SimSun" w:hAnsi="Symbol" w:cs="Calibri"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17">
    <w:nsid w:val="49AE662E"/>
    <w:multiLevelType w:val="hybridMultilevel"/>
    <w:tmpl w:val="700E6496"/>
    <w:lvl w:ilvl="0" w:tplc="69762A6A">
      <w:start w:val="31"/>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Symbo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Symbo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Symbol"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4A8D58F5"/>
    <w:multiLevelType w:val="hybridMultilevel"/>
    <w:tmpl w:val="8A4ABC14"/>
    <w:lvl w:ilvl="0" w:tplc="CE5C48AE">
      <w:start w:val="1"/>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9">
    <w:nsid w:val="54807B96"/>
    <w:multiLevelType w:val="hybridMultilevel"/>
    <w:tmpl w:val="18A846C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58C1184"/>
    <w:multiLevelType w:val="hybridMultilevel"/>
    <w:tmpl w:val="DA4E9DD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8E10115"/>
    <w:multiLevelType w:val="hybridMultilevel"/>
    <w:tmpl w:val="8716BF4E"/>
    <w:lvl w:ilvl="0" w:tplc="3C921B80">
      <w:start w:val="20"/>
      <w:numFmt w:val="bullet"/>
      <w:lvlText w:val="-"/>
      <w:lvlJc w:val="left"/>
      <w:pPr>
        <w:ind w:left="720" w:hanging="360"/>
      </w:pPr>
      <w:rPr>
        <w:rFonts w:ascii="Arial" w:eastAsia="Calibri" w:hAnsi="Arial" w:cs="Wingdings"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2010A09"/>
    <w:multiLevelType w:val="hybridMultilevel"/>
    <w:tmpl w:val="A46C2EF4"/>
    <w:lvl w:ilvl="0" w:tplc="615A3280">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Wingding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Wingdings"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614695A"/>
    <w:multiLevelType w:val="hybridMultilevel"/>
    <w:tmpl w:val="2DD6EF92"/>
    <w:lvl w:ilvl="0" w:tplc="46080A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4">
    <w:nsid w:val="684C68E2"/>
    <w:multiLevelType w:val="hybridMultilevel"/>
    <w:tmpl w:val="17CA1B06"/>
    <w:lvl w:ilvl="0" w:tplc="33DCEA4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6A4B198E"/>
    <w:multiLevelType w:val="hybridMultilevel"/>
    <w:tmpl w:val="8E7CA77A"/>
    <w:lvl w:ilvl="0" w:tplc="62CA7016">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6">
    <w:nsid w:val="6DE526FF"/>
    <w:multiLevelType w:val="hybridMultilevel"/>
    <w:tmpl w:val="74D4830A"/>
    <w:lvl w:ilvl="0" w:tplc="4444711A">
      <w:start w:val="1"/>
      <w:numFmt w:val="lowerLetter"/>
      <w:lvlText w:val="%1)"/>
      <w:lvlJc w:val="left"/>
      <w:pPr>
        <w:tabs>
          <w:tab w:val="num" w:pos="910"/>
        </w:tabs>
        <w:ind w:left="9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5A0689"/>
    <w:multiLevelType w:val="hybridMultilevel"/>
    <w:tmpl w:val="764011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5046445"/>
    <w:multiLevelType w:val="hybridMultilevel"/>
    <w:tmpl w:val="33E07092"/>
    <w:lvl w:ilvl="0" w:tplc="053C441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79F1550B"/>
    <w:multiLevelType w:val="hybridMultilevel"/>
    <w:tmpl w:val="685AC1A8"/>
    <w:lvl w:ilvl="0" w:tplc="E9DAFA78">
      <w:start w:val="1"/>
      <w:numFmt w:val="lowerLetter"/>
      <w:lvlText w:val="%1."/>
      <w:lvlJc w:val="left"/>
      <w:pPr>
        <w:ind w:left="1072" w:hanging="360"/>
      </w:pPr>
      <w:rPr>
        <w:rFonts w:hint="default"/>
      </w:rPr>
    </w:lvl>
    <w:lvl w:ilvl="1" w:tplc="44090019" w:tentative="1">
      <w:start w:val="1"/>
      <w:numFmt w:val="lowerLetter"/>
      <w:lvlText w:val="%2."/>
      <w:lvlJc w:val="left"/>
      <w:pPr>
        <w:ind w:left="1792" w:hanging="360"/>
      </w:pPr>
    </w:lvl>
    <w:lvl w:ilvl="2" w:tplc="4409001B" w:tentative="1">
      <w:start w:val="1"/>
      <w:numFmt w:val="lowerRoman"/>
      <w:lvlText w:val="%3."/>
      <w:lvlJc w:val="right"/>
      <w:pPr>
        <w:ind w:left="2512" w:hanging="180"/>
      </w:pPr>
    </w:lvl>
    <w:lvl w:ilvl="3" w:tplc="4409000F" w:tentative="1">
      <w:start w:val="1"/>
      <w:numFmt w:val="decimal"/>
      <w:lvlText w:val="%4."/>
      <w:lvlJc w:val="left"/>
      <w:pPr>
        <w:ind w:left="3232" w:hanging="360"/>
      </w:pPr>
    </w:lvl>
    <w:lvl w:ilvl="4" w:tplc="44090019" w:tentative="1">
      <w:start w:val="1"/>
      <w:numFmt w:val="lowerLetter"/>
      <w:lvlText w:val="%5."/>
      <w:lvlJc w:val="left"/>
      <w:pPr>
        <w:ind w:left="3952" w:hanging="360"/>
      </w:pPr>
    </w:lvl>
    <w:lvl w:ilvl="5" w:tplc="4409001B" w:tentative="1">
      <w:start w:val="1"/>
      <w:numFmt w:val="lowerRoman"/>
      <w:lvlText w:val="%6."/>
      <w:lvlJc w:val="right"/>
      <w:pPr>
        <w:ind w:left="4672" w:hanging="180"/>
      </w:pPr>
    </w:lvl>
    <w:lvl w:ilvl="6" w:tplc="4409000F" w:tentative="1">
      <w:start w:val="1"/>
      <w:numFmt w:val="decimal"/>
      <w:lvlText w:val="%7."/>
      <w:lvlJc w:val="left"/>
      <w:pPr>
        <w:ind w:left="5392" w:hanging="360"/>
      </w:pPr>
    </w:lvl>
    <w:lvl w:ilvl="7" w:tplc="44090019" w:tentative="1">
      <w:start w:val="1"/>
      <w:numFmt w:val="lowerLetter"/>
      <w:lvlText w:val="%8."/>
      <w:lvlJc w:val="left"/>
      <w:pPr>
        <w:ind w:left="6112" w:hanging="360"/>
      </w:pPr>
    </w:lvl>
    <w:lvl w:ilvl="8" w:tplc="4409001B" w:tentative="1">
      <w:start w:val="1"/>
      <w:numFmt w:val="lowerRoman"/>
      <w:lvlText w:val="%9."/>
      <w:lvlJc w:val="right"/>
      <w:pPr>
        <w:ind w:left="6832" w:hanging="180"/>
      </w:pPr>
    </w:lvl>
  </w:abstractNum>
  <w:num w:numId="1">
    <w:abstractNumId w:val="1"/>
  </w:num>
  <w:num w:numId="2">
    <w:abstractNumId w:val="12"/>
  </w:num>
  <w:num w:numId="3">
    <w:abstractNumId w:val="7"/>
  </w:num>
  <w:num w:numId="4">
    <w:abstractNumId w:val="3"/>
  </w:num>
  <w:num w:numId="5">
    <w:abstractNumId w:val="20"/>
  </w:num>
  <w:num w:numId="6">
    <w:abstractNumId w:val="19"/>
  </w:num>
  <w:num w:numId="7">
    <w:abstractNumId w:val="21"/>
  </w:num>
  <w:num w:numId="8">
    <w:abstractNumId w:val="4"/>
  </w:num>
  <w:num w:numId="9">
    <w:abstractNumId w:val="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22"/>
  </w:num>
  <w:num w:numId="14">
    <w:abstractNumId w:val="29"/>
  </w:num>
  <w:num w:numId="15">
    <w:abstractNumId w:val="25"/>
  </w:num>
  <w:num w:numId="16">
    <w:abstractNumId w:val="11"/>
  </w:num>
  <w:num w:numId="17">
    <w:abstractNumId w:val="14"/>
  </w:num>
  <w:num w:numId="18">
    <w:abstractNumId w:val="9"/>
  </w:num>
  <w:num w:numId="19">
    <w:abstractNumId w:val="27"/>
  </w:num>
  <w:num w:numId="20">
    <w:abstractNumId w:val="8"/>
  </w:num>
  <w:num w:numId="21">
    <w:abstractNumId w:val="17"/>
  </w:num>
  <w:num w:numId="22">
    <w:abstractNumId w:val="18"/>
  </w:num>
  <w:num w:numId="23">
    <w:abstractNumId w:val="23"/>
  </w:num>
  <w:num w:numId="24">
    <w:abstractNumId w:val="10"/>
  </w:num>
  <w:num w:numId="25">
    <w:abstractNumId w:val="0"/>
  </w:num>
  <w:num w:numId="26">
    <w:abstractNumId w:val="16"/>
  </w:num>
  <w:num w:numId="27">
    <w:abstractNumId w:val="13"/>
  </w:num>
  <w:num w:numId="28">
    <w:abstractNumId w:val="6"/>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36"/>
    <w:rsid w:val="00001045"/>
    <w:rsid w:val="00004653"/>
    <w:rsid w:val="0001203E"/>
    <w:rsid w:val="0002027B"/>
    <w:rsid w:val="00020394"/>
    <w:rsid w:val="00023518"/>
    <w:rsid w:val="0002500D"/>
    <w:rsid w:val="000449A8"/>
    <w:rsid w:val="00044AFA"/>
    <w:rsid w:val="000451B3"/>
    <w:rsid w:val="00055C55"/>
    <w:rsid w:val="00056E55"/>
    <w:rsid w:val="000575FB"/>
    <w:rsid w:val="00063CCC"/>
    <w:rsid w:val="0006720D"/>
    <w:rsid w:val="00071035"/>
    <w:rsid w:val="00071C35"/>
    <w:rsid w:val="00075405"/>
    <w:rsid w:val="00076180"/>
    <w:rsid w:val="0008366E"/>
    <w:rsid w:val="00090F6B"/>
    <w:rsid w:val="00091DC3"/>
    <w:rsid w:val="00091E06"/>
    <w:rsid w:val="000954F5"/>
    <w:rsid w:val="000B5BEF"/>
    <w:rsid w:val="000B60D4"/>
    <w:rsid w:val="000C098B"/>
    <w:rsid w:val="000C1CBB"/>
    <w:rsid w:val="000C5839"/>
    <w:rsid w:val="000C6879"/>
    <w:rsid w:val="000D09C3"/>
    <w:rsid w:val="000D240B"/>
    <w:rsid w:val="000D2F87"/>
    <w:rsid w:val="000D4C8D"/>
    <w:rsid w:val="000E4581"/>
    <w:rsid w:val="000E4AC1"/>
    <w:rsid w:val="000E57C0"/>
    <w:rsid w:val="000E71D1"/>
    <w:rsid w:val="000F3E0F"/>
    <w:rsid w:val="000F5960"/>
    <w:rsid w:val="00104DD4"/>
    <w:rsid w:val="0011112A"/>
    <w:rsid w:val="00112020"/>
    <w:rsid w:val="00112B96"/>
    <w:rsid w:val="001145A2"/>
    <w:rsid w:val="00125ACC"/>
    <w:rsid w:val="00127902"/>
    <w:rsid w:val="00136458"/>
    <w:rsid w:val="00137C89"/>
    <w:rsid w:val="001428D1"/>
    <w:rsid w:val="001431A7"/>
    <w:rsid w:val="00147C70"/>
    <w:rsid w:val="00156220"/>
    <w:rsid w:val="001572BF"/>
    <w:rsid w:val="00167139"/>
    <w:rsid w:val="001704B4"/>
    <w:rsid w:val="00171FB8"/>
    <w:rsid w:val="001804D5"/>
    <w:rsid w:val="001820CE"/>
    <w:rsid w:val="00183FD1"/>
    <w:rsid w:val="00186978"/>
    <w:rsid w:val="001940DE"/>
    <w:rsid w:val="001963FA"/>
    <w:rsid w:val="00196C0C"/>
    <w:rsid w:val="001A2E17"/>
    <w:rsid w:val="001A46C9"/>
    <w:rsid w:val="001A6CBF"/>
    <w:rsid w:val="001B5A23"/>
    <w:rsid w:val="001C1DF5"/>
    <w:rsid w:val="001D25A2"/>
    <w:rsid w:val="001D2739"/>
    <w:rsid w:val="001D5721"/>
    <w:rsid w:val="001D5D55"/>
    <w:rsid w:val="001E0C83"/>
    <w:rsid w:val="001E370A"/>
    <w:rsid w:val="001E7E94"/>
    <w:rsid w:val="001F6CB9"/>
    <w:rsid w:val="002104B5"/>
    <w:rsid w:val="0021350D"/>
    <w:rsid w:val="00213B2A"/>
    <w:rsid w:val="0021566D"/>
    <w:rsid w:val="0022354A"/>
    <w:rsid w:val="00224744"/>
    <w:rsid w:val="0023270E"/>
    <w:rsid w:val="00234B61"/>
    <w:rsid w:val="00235D54"/>
    <w:rsid w:val="00236A58"/>
    <w:rsid w:val="00236E4F"/>
    <w:rsid w:val="002401F7"/>
    <w:rsid w:val="00240ACB"/>
    <w:rsid w:val="0024436E"/>
    <w:rsid w:val="00253645"/>
    <w:rsid w:val="00261916"/>
    <w:rsid w:val="00261BE7"/>
    <w:rsid w:val="00264697"/>
    <w:rsid w:val="0026470A"/>
    <w:rsid w:val="00271C68"/>
    <w:rsid w:val="0027246B"/>
    <w:rsid w:val="0027445B"/>
    <w:rsid w:val="00277A9D"/>
    <w:rsid w:val="00286E1D"/>
    <w:rsid w:val="00297BDD"/>
    <w:rsid w:val="002A592E"/>
    <w:rsid w:val="002B4A90"/>
    <w:rsid w:val="002B5A18"/>
    <w:rsid w:val="002B7442"/>
    <w:rsid w:val="002C206D"/>
    <w:rsid w:val="002C4B3B"/>
    <w:rsid w:val="002D45CC"/>
    <w:rsid w:val="002D64E5"/>
    <w:rsid w:val="002E00D5"/>
    <w:rsid w:val="002E061C"/>
    <w:rsid w:val="002E1CA6"/>
    <w:rsid w:val="002E6022"/>
    <w:rsid w:val="002F052B"/>
    <w:rsid w:val="002F2F7F"/>
    <w:rsid w:val="002F3423"/>
    <w:rsid w:val="002F61D5"/>
    <w:rsid w:val="002F7F66"/>
    <w:rsid w:val="003040AD"/>
    <w:rsid w:val="0030596C"/>
    <w:rsid w:val="00312FE4"/>
    <w:rsid w:val="0031473C"/>
    <w:rsid w:val="003149FF"/>
    <w:rsid w:val="00320A26"/>
    <w:rsid w:val="00321BDB"/>
    <w:rsid w:val="00322954"/>
    <w:rsid w:val="003261B6"/>
    <w:rsid w:val="00333C96"/>
    <w:rsid w:val="003425F4"/>
    <w:rsid w:val="00350B75"/>
    <w:rsid w:val="003574D6"/>
    <w:rsid w:val="00364824"/>
    <w:rsid w:val="003649EE"/>
    <w:rsid w:val="00374E28"/>
    <w:rsid w:val="0037612F"/>
    <w:rsid w:val="00380264"/>
    <w:rsid w:val="00383D8C"/>
    <w:rsid w:val="00393961"/>
    <w:rsid w:val="00393B3E"/>
    <w:rsid w:val="00394030"/>
    <w:rsid w:val="003964A3"/>
    <w:rsid w:val="00397E78"/>
    <w:rsid w:val="003A5F32"/>
    <w:rsid w:val="003A6790"/>
    <w:rsid w:val="003B1F2E"/>
    <w:rsid w:val="003B32EC"/>
    <w:rsid w:val="003B39C0"/>
    <w:rsid w:val="003B4647"/>
    <w:rsid w:val="003B4653"/>
    <w:rsid w:val="003B4C1E"/>
    <w:rsid w:val="003B4D69"/>
    <w:rsid w:val="003B667D"/>
    <w:rsid w:val="003B6D01"/>
    <w:rsid w:val="003B784A"/>
    <w:rsid w:val="003C0085"/>
    <w:rsid w:val="003C0E0A"/>
    <w:rsid w:val="003C3258"/>
    <w:rsid w:val="003C5798"/>
    <w:rsid w:val="003C69EE"/>
    <w:rsid w:val="003E0A3C"/>
    <w:rsid w:val="003E152E"/>
    <w:rsid w:val="003E1DEF"/>
    <w:rsid w:val="003E5B17"/>
    <w:rsid w:val="003E73DD"/>
    <w:rsid w:val="003F3C45"/>
    <w:rsid w:val="00404A68"/>
    <w:rsid w:val="00407827"/>
    <w:rsid w:val="00407C0D"/>
    <w:rsid w:val="00411640"/>
    <w:rsid w:val="004120D1"/>
    <w:rsid w:val="00421906"/>
    <w:rsid w:val="004276CB"/>
    <w:rsid w:val="004302E7"/>
    <w:rsid w:val="00430DBA"/>
    <w:rsid w:val="004325CE"/>
    <w:rsid w:val="004339DB"/>
    <w:rsid w:val="0043573D"/>
    <w:rsid w:val="0044331A"/>
    <w:rsid w:val="00445CAD"/>
    <w:rsid w:val="00450274"/>
    <w:rsid w:val="00451B22"/>
    <w:rsid w:val="004534A9"/>
    <w:rsid w:val="00454416"/>
    <w:rsid w:val="00455924"/>
    <w:rsid w:val="00455EFC"/>
    <w:rsid w:val="0046489D"/>
    <w:rsid w:val="00465062"/>
    <w:rsid w:val="004657DD"/>
    <w:rsid w:val="004667BE"/>
    <w:rsid w:val="004703CB"/>
    <w:rsid w:val="0047289D"/>
    <w:rsid w:val="0047504D"/>
    <w:rsid w:val="0047797C"/>
    <w:rsid w:val="004822D0"/>
    <w:rsid w:val="00486E69"/>
    <w:rsid w:val="00487C6E"/>
    <w:rsid w:val="00491392"/>
    <w:rsid w:val="00492C44"/>
    <w:rsid w:val="00494FDF"/>
    <w:rsid w:val="00496154"/>
    <w:rsid w:val="0049765F"/>
    <w:rsid w:val="004A0BEB"/>
    <w:rsid w:val="004A0C42"/>
    <w:rsid w:val="004A32EF"/>
    <w:rsid w:val="004B29CF"/>
    <w:rsid w:val="004C410C"/>
    <w:rsid w:val="004C7687"/>
    <w:rsid w:val="004D2863"/>
    <w:rsid w:val="004D3C91"/>
    <w:rsid w:val="004D6B8E"/>
    <w:rsid w:val="004E193E"/>
    <w:rsid w:val="004F2148"/>
    <w:rsid w:val="004F2A05"/>
    <w:rsid w:val="004F5504"/>
    <w:rsid w:val="004F7E8D"/>
    <w:rsid w:val="00500B94"/>
    <w:rsid w:val="00502902"/>
    <w:rsid w:val="00502F99"/>
    <w:rsid w:val="00511A7A"/>
    <w:rsid w:val="00512FC9"/>
    <w:rsid w:val="00514A6A"/>
    <w:rsid w:val="00517ACB"/>
    <w:rsid w:val="00520021"/>
    <w:rsid w:val="00520FF9"/>
    <w:rsid w:val="00522483"/>
    <w:rsid w:val="00525F20"/>
    <w:rsid w:val="00526EDD"/>
    <w:rsid w:val="0053181D"/>
    <w:rsid w:val="00532014"/>
    <w:rsid w:val="00532864"/>
    <w:rsid w:val="00537712"/>
    <w:rsid w:val="00540FD0"/>
    <w:rsid w:val="00541EF7"/>
    <w:rsid w:val="00553F5F"/>
    <w:rsid w:val="005609E0"/>
    <w:rsid w:val="00560F20"/>
    <w:rsid w:val="00561F7C"/>
    <w:rsid w:val="0056516F"/>
    <w:rsid w:val="00571578"/>
    <w:rsid w:val="005731DC"/>
    <w:rsid w:val="00576448"/>
    <w:rsid w:val="00580FEB"/>
    <w:rsid w:val="0058194F"/>
    <w:rsid w:val="00581F2E"/>
    <w:rsid w:val="00596228"/>
    <w:rsid w:val="0059752B"/>
    <w:rsid w:val="005A1E6D"/>
    <w:rsid w:val="005A3C3A"/>
    <w:rsid w:val="005B4FBD"/>
    <w:rsid w:val="005C1513"/>
    <w:rsid w:val="005C2C9E"/>
    <w:rsid w:val="005C780D"/>
    <w:rsid w:val="005D62EF"/>
    <w:rsid w:val="005E1DE2"/>
    <w:rsid w:val="005E1E9C"/>
    <w:rsid w:val="005E3330"/>
    <w:rsid w:val="005F652C"/>
    <w:rsid w:val="005F76D6"/>
    <w:rsid w:val="00605403"/>
    <w:rsid w:val="006061AA"/>
    <w:rsid w:val="006267C1"/>
    <w:rsid w:val="006320CA"/>
    <w:rsid w:val="00633C1B"/>
    <w:rsid w:val="00635DAB"/>
    <w:rsid w:val="00636629"/>
    <w:rsid w:val="00637ADA"/>
    <w:rsid w:val="00645C1C"/>
    <w:rsid w:val="006616C5"/>
    <w:rsid w:val="00661AF5"/>
    <w:rsid w:val="00664229"/>
    <w:rsid w:val="00674193"/>
    <w:rsid w:val="00674D78"/>
    <w:rsid w:val="006764DD"/>
    <w:rsid w:val="006814A0"/>
    <w:rsid w:val="00686B4B"/>
    <w:rsid w:val="0069219B"/>
    <w:rsid w:val="00694AA9"/>
    <w:rsid w:val="00696D42"/>
    <w:rsid w:val="00697930"/>
    <w:rsid w:val="006A1CAA"/>
    <w:rsid w:val="006A5566"/>
    <w:rsid w:val="006A738D"/>
    <w:rsid w:val="006A75C3"/>
    <w:rsid w:val="006A7747"/>
    <w:rsid w:val="006B1BD5"/>
    <w:rsid w:val="006B2BEB"/>
    <w:rsid w:val="006B4FAE"/>
    <w:rsid w:val="006B613F"/>
    <w:rsid w:val="006B7E1F"/>
    <w:rsid w:val="006C3561"/>
    <w:rsid w:val="006C366B"/>
    <w:rsid w:val="006C39C0"/>
    <w:rsid w:val="006C3A68"/>
    <w:rsid w:val="006C68C7"/>
    <w:rsid w:val="006C7AA6"/>
    <w:rsid w:val="006E5FF3"/>
    <w:rsid w:val="006E60FC"/>
    <w:rsid w:val="006F79C4"/>
    <w:rsid w:val="007039A5"/>
    <w:rsid w:val="00707124"/>
    <w:rsid w:val="007075AB"/>
    <w:rsid w:val="00711F04"/>
    <w:rsid w:val="00713531"/>
    <w:rsid w:val="007231BA"/>
    <w:rsid w:val="007233E0"/>
    <w:rsid w:val="0072531C"/>
    <w:rsid w:val="0073098F"/>
    <w:rsid w:val="00730E84"/>
    <w:rsid w:val="0073543A"/>
    <w:rsid w:val="00736C8E"/>
    <w:rsid w:val="00741266"/>
    <w:rsid w:val="00747761"/>
    <w:rsid w:val="00750AAC"/>
    <w:rsid w:val="0075205B"/>
    <w:rsid w:val="00752070"/>
    <w:rsid w:val="007530F5"/>
    <w:rsid w:val="007673DD"/>
    <w:rsid w:val="00772394"/>
    <w:rsid w:val="00773BF0"/>
    <w:rsid w:val="00777CA6"/>
    <w:rsid w:val="007851AA"/>
    <w:rsid w:val="0079117A"/>
    <w:rsid w:val="00796166"/>
    <w:rsid w:val="007A4C49"/>
    <w:rsid w:val="007A7809"/>
    <w:rsid w:val="007B21BB"/>
    <w:rsid w:val="007B465A"/>
    <w:rsid w:val="007B7216"/>
    <w:rsid w:val="007B7E9A"/>
    <w:rsid w:val="007C2C69"/>
    <w:rsid w:val="007C4D54"/>
    <w:rsid w:val="007C7A6F"/>
    <w:rsid w:val="007D063E"/>
    <w:rsid w:val="007D1387"/>
    <w:rsid w:val="007D7152"/>
    <w:rsid w:val="007E3A41"/>
    <w:rsid w:val="00801D58"/>
    <w:rsid w:val="008050E4"/>
    <w:rsid w:val="008069D5"/>
    <w:rsid w:val="00825019"/>
    <w:rsid w:val="00837DD6"/>
    <w:rsid w:val="008400AA"/>
    <w:rsid w:val="008402CD"/>
    <w:rsid w:val="00840ED5"/>
    <w:rsid w:val="00841960"/>
    <w:rsid w:val="00841CA2"/>
    <w:rsid w:val="00842CEA"/>
    <w:rsid w:val="008441AA"/>
    <w:rsid w:val="008451F9"/>
    <w:rsid w:val="0084578F"/>
    <w:rsid w:val="00847E08"/>
    <w:rsid w:val="0085300D"/>
    <w:rsid w:val="00855C33"/>
    <w:rsid w:val="008576C7"/>
    <w:rsid w:val="008644FF"/>
    <w:rsid w:val="00865DBF"/>
    <w:rsid w:val="00873759"/>
    <w:rsid w:val="00884C8C"/>
    <w:rsid w:val="008857A9"/>
    <w:rsid w:val="008901A4"/>
    <w:rsid w:val="00891BB5"/>
    <w:rsid w:val="00894118"/>
    <w:rsid w:val="00894263"/>
    <w:rsid w:val="008975D5"/>
    <w:rsid w:val="008A13B1"/>
    <w:rsid w:val="008A18D1"/>
    <w:rsid w:val="008A24E7"/>
    <w:rsid w:val="008A3D1A"/>
    <w:rsid w:val="008A7B21"/>
    <w:rsid w:val="008B757C"/>
    <w:rsid w:val="008B7613"/>
    <w:rsid w:val="008D799A"/>
    <w:rsid w:val="008E154C"/>
    <w:rsid w:val="008E55D1"/>
    <w:rsid w:val="008F055D"/>
    <w:rsid w:val="008F17E3"/>
    <w:rsid w:val="00902374"/>
    <w:rsid w:val="00910085"/>
    <w:rsid w:val="00911B5C"/>
    <w:rsid w:val="00914A75"/>
    <w:rsid w:val="00924152"/>
    <w:rsid w:val="009249A9"/>
    <w:rsid w:val="009260B2"/>
    <w:rsid w:val="00931812"/>
    <w:rsid w:val="00933133"/>
    <w:rsid w:val="00933CFA"/>
    <w:rsid w:val="00940527"/>
    <w:rsid w:val="00941D4D"/>
    <w:rsid w:val="00942F6B"/>
    <w:rsid w:val="009504AC"/>
    <w:rsid w:val="0095127E"/>
    <w:rsid w:val="00951D2B"/>
    <w:rsid w:val="00953210"/>
    <w:rsid w:val="0095356B"/>
    <w:rsid w:val="0095684E"/>
    <w:rsid w:val="00960348"/>
    <w:rsid w:val="009612C8"/>
    <w:rsid w:val="00970126"/>
    <w:rsid w:val="009750F2"/>
    <w:rsid w:val="00980C25"/>
    <w:rsid w:val="009811DC"/>
    <w:rsid w:val="00983BE5"/>
    <w:rsid w:val="0099014C"/>
    <w:rsid w:val="00991CB8"/>
    <w:rsid w:val="009927C4"/>
    <w:rsid w:val="009A1ED8"/>
    <w:rsid w:val="009A3373"/>
    <w:rsid w:val="009A46B2"/>
    <w:rsid w:val="009B0643"/>
    <w:rsid w:val="009B2234"/>
    <w:rsid w:val="009B3CD6"/>
    <w:rsid w:val="009B5657"/>
    <w:rsid w:val="009E7BC2"/>
    <w:rsid w:val="009F2DE5"/>
    <w:rsid w:val="009F5885"/>
    <w:rsid w:val="00A00363"/>
    <w:rsid w:val="00A01F7B"/>
    <w:rsid w:val="00A21D23"/>
    <w:rsid w:val="00A22982"/>
    <w:rsid w:val="00A23B7C"/>
    <w:rsid w:val="00A323D5"/>
    <w:rsid w:val="00A35C2D"/>
    <w:rsid w:val="00A40920"/>
    <w:rsid w:val="00A41ACB"/>
    <w:rsid w:val="00A429AE"/>
    <w:rsid w:val="00A4725B"/>
    <w:rsid w:val="00A54136"/>
    <w:rsid w:val="00A607DF"/>
    <w:rsid w:val="00A62CBB"/>
    <w:rsid w:val="00A706DB"/>
    <w:rsid w:val="00A82EA6"/>
    <w:rsid w:val="00A858A3"/>
    <w:rsid w:val="00A9018E"/>
    <w:rsid w:val="00A903B4"/>
    <w:rsid w:val="00A92333"/>
    <w:rsid w:val="00A97D56"/>
    <w:rsid w:val="00AA4B99"/>
    <w:rsid w:val="00AB4E16"/>
    <w:rsid w:val="00AB5E8D"/>
    <w:rsid w:val="00AC78C6"/>
    <w:rsid w:val="00AD2AD6"/>
    <w:rsid w:val="00AE4460"/>
    <w:rsid w:val="00AF41CA"/>
    <w:rsid w:val="00AF46E4"/>
    <w:rsid w:val="00AF72E9"/>
    <w:rsid w:val="00B107DF"/>
    <w:rsid w:val="00B1186E"/>
    <w:rsid w:val="00B13B4E"/>
    <w:rsid w:val="00B1781F"/>
    <w:rsid w:val="00B227AD"/>
    <w:rsid w:val="00B32AB0"/>
    <w:rsid w:val="00B332AA"/>
    <w:rsid w:val="00B346AC"/>
    <w:rsid w:val="00B40F2F"/>
    <w:rsid w:val="00B44F93"/>
    <w:rsid w:val="00B46ADC"/>
    <w:rsid w:val="00B46F5C"/>
    <w:rsid w:val="00B47F8B"/>
    <w:rsid w:val="00B50B4D"/>
    <w:rsid w:val="00B52347"/>
    <w:rsid w:val="00B56A36"/>
    <w:rsid w:val="00B6090E"/>
    <w:rsid w:val="00B61BCE"/>
    <w:rsid w:val="00B65306"/>
    <w:rsid w:val="00B65E83"/>
    <w:rsid w:val="00B701BA"/>
    <w:rsid w:val="00B72221"/>
    <w:rsid w:val="00B7458F"/>
    <w:rsid w:val="00B80107"/>
    <w:rsid w:val="00B822E5"/>
    <w:rsid w:val="00B869EC"/>
    <w:rsid w:val="00B8722B"/>
    <w:rsid w:val="00B9192E"/>
    <w:rsid w:val="00B94B9B"/>
    <w:rsid w:val="00B959F9"/>
    <w:rsid w:val="00B95E36"/>
    <w:rsid w:val="00BB4709"/>
    <w:rsid w:val="00BB729E"/>
    <w:rsid w:val="00BB7491"/>
    <w:rsid w:val="00BC37AA"/>
    <w:rsid w:val="00BC4942"/>
    <w:rsid w:val="00BE1064"/>
    <w:rsid w:val="00BE3916"/>
    <w:rsid w:val="00BE4BC7"/>
    <w:rsid w:val="00BF10EA"/>
    <w:rsid w:val="00BF7AEE"/>
    <w:rsid w:val="00C01888"/>
    <w:rsid w:val="00C04821"/>
    <w:rsid w:val="00C04BAC"/>
    <w:rsid w:val="00C05651"/>
    <w:rsid w:val="00C119A7"/>
    <w:rsid w:val="00C1392F"/>
    <w:rsid w:val="00C15B50"/>
    <w:rsid w:val="00C221EC"/>
    <w:rsid w:val="00C22735"/>
    <w:rsid w:val="00C23081"/>
    <w:rsid w:val="00C26BC1"/>
    <w:rsid w:val="00C3086C"/>
    <w:rsid w:val="00C30C18"/>
    <w:rsid w:val="00C3218A"/>
    <w:rsid w:val="00C33DF1"/>
    <w:rsid w:val="00C34B9E"/>
    <w:rsid w:val="00C369F3"/>
    <w:rsid w:val="00C41C83"/>
    <w:rsid w:val="00C423B2"/>
    <w:rsid w:val="00C51919"/>
    <w:rsid w:val="00C52B70"/>
    <w:rsid w:val="00C52FC5"/>
    <w:rsid w:val="00C55E49"/>
    <w:rsid w:val="00C67912"/>
    <w:rsid w:val="00C74A55"/>
    <w:rsid w:val="00C83BA4"/>
    <w:rsid w:val="00C84798"/>
    <w:rsid w:val="00C85B3C"/>
    <w:rsid w:val="00C8758F"/>
    <w:rsid w:val="00C87C39"/>
    <w:rsid w:val="00C91951"/>
    <w:rsid w:val="00C933BE"/>
    <w:rsid w:val="00C948A5"/>
    <w:rsid w:val="00CA426C"/>
    <w:rsid w:val="00CA7C5F"/>
    <w:rsid w:val="00CC3AE4"/>
    <w:rsid w:val="00CC635D"/>
    <w:rsid w:val="00CD0BDC"/>
    <w:rsid w:val="00CD4C2F"/>
    <w:rsid w:val="00CD7922"/>
    <w:rsid w:val="00CF1907"/>
    <w:rsid w:val="00CF73D4"/>
    <w:rsid w:val="00D054B5"/>
    <w:rsid w:val="00D11742"/>
    <w:rsid w:val="00D13FFC"/>
    <w:rsid w:val="00D146B5"/>
    <w:rsid w:val="00D16731"/>
    <w:rsid w:val="00D220F0"/>
    <w:rsid w:val="00D24E12"/>
    <w:rsid w:val="00D25C8B"/>
    <w:rsid w:val="00D27A47"/>
    <w:rsid w:val="00D34C95"/>
    <w:rsid w:val="00D35278"/>
    <w:rsid w:val="00D37B39"/>
    <w:rsid w:val="00D41800"/>
    <w:rsid w:val="00D43DCD"/>
    <w:rsid w:val="00D45121"/>
    <w:rsid w:val="00D50B00"/>
    <w:rsid w:val="00D55175"/>
    <w:rsid w:val="00D572D4"/>
    <w:rsid w:val="00D632F4"/>
    <w:rsid w:val="00D66826"/>
    <w:rsid w:val="00D720BE"/>
    <w:rsid w:val="00D75427"/>
    <w:rsid w:val="00D775A3"/>
    <w:rsid w:val="00D77EE6"/>
    <w:rsid w:val="00D83B88"/>
    <w:rsid w:val="00D87A3F"/>
    <w:rsid w:val="00DA10D0"/>
    <w:rsid w:val="00DB22E6"/>
    <w:rsid w:val="00DB2605"/>
    <w:rsid w:val="00DC0871"/>
    <w:rsid w:val="00DD77DF"/>
    <w:rsid w:val="00DD7A40"/>
    <w:rsid w:val="00DE2B93"/>
    <w:rsid w:val="00DE3D9D"/>
    <w:rsid w:val="00DE510F"/>
    <w:rsid w:val="00E0001A"/>
    <w:rsid w:val="00E00629"/>
    <w:rsid w:val="00E05915"/>
    <w:rsid w:val="00E06767"/>
    <w:rsid w:val="00E13E35"/>
    <w:rsid w:val="00E220F8"/>
    <w:rsid w:val="00E2235B"/>
    <w:rsid w:val="00E24D05"/>
    <w:rsid w:val="00E27A4B"/>
    <w:rsid w:val="00E31E62"/>
    <w:rsid w:val="00E34A9E"/>
    <w:rsid w:val="00E40809"/>
    <w:rsid w:val="00E4652F"/>
    <w:rsid w:val="00E5096C"/>
    <w:rsid w:val="00E57740"/>
    <w:rsid w:val="00E57A83"/>
    <w:rsid w:val="00E63196"/>
    <w:rsid w:val="00E65A2C"/>
    <w:rsid w:val="00E7238A"/>
    <w:rsid w:val="00E82718"/>
    <w:rsid w:val="00E8696A"/>
    <w:rsid w:val="00E90338"/>
    <w:rsid w:val="00E90EE0"/>
    <w:rsid w:val="00E93BC4"/>
    <w:rsid w:val="00E9503B"/>
    <w:rsid w:val="00E95A82"/>
    <w:rsid w:val="00E95C00"/>
    <w:rsid w:val="00EA6D03"/>
    <w:rsid w:val="00EB06EE"/>
    <w:rsid w:val="00EB1767"/>
    <w:rsid w:val="00EB32D1"/>
    <w:rsid w:val="00EB3590"/>
    <w:rsid w:val="00EC02CF"/>
    <w:rsid w:val="00EC05FA"/>
    <w:rsid w:val="00EC35C8"/>
    <w:rsid w:val="00ED107D"/>
    <w:rsid w:val="00ED2389"/>
    <w:rsid w:val="00ED50FC"/>
    <w:rsid w:val="00ED737D"/>
    <w:rsid w:val="00EE223E"/>
    <w:rsid w:val="00EE5C6E"/>
    <w:rsid w:val="00EE5DD5"/>
    <w:rsid w:val="00EF504C"/>
    <w:rsid w:val="00EF5FA1"/>
    <w:rsid w:val="00EF60BB"/>
    <w:rsid w:val="00F004C3"/>
    <w:rsid w:val="00F03F6F"/>
    <w:rsid w:val="00F053E5"/>
    <w:rsid w:val="00F16F4C"/>
    <w:rsid w:val="00F1706C"/>
    <w:rsid w:val="00F201AA"/>
    <w:rsid w:val="00F203DB"/>
    <w:rsid w:val="00F233FE"/>
    <w:rsid w:val="00F32371"/>
    <w:rsid w:val="00F359C0"/>
    <w:rsid w:val="00F46167"/>
    <w:rsid w:val="00F462A7"/>
    <w:rsid w:val="00F4786D"/>
    <w:rsid w:val="00F52E9B"/>
    <w:rsid w:val="00F52F0A"/>
    <w:rsid w:val="00F61D99"/>
    <w:rsid w:val="00F6564D"/>
    <w:rsid w:val="00F669E3"/>
    <w:rsid w:val="00F74373"/>
    <w:rsid w:val="00F75EAD"/>
    <w:rsid w:val="00F761CE"/>
    <w:rsid w:val="00F80117"/>
    <w:rsid w:val="00F85D1E"/>
    <w:rsid w:val="00F94819"/>
    <w:rsid w:val="00F95418"/>
    <w:rsid w:val="00FA1DC0"/>
    <w:rsid w:val="00FA4480"/>
    <w:rsid w:val="00FA529F"/>
    <w:rsid w:val="00FB2B2E"/>
    <w:rsid w:val="00FB3889"/>
    <w:rsid w:val="00FB6726"/>
    <w:rsid w:val="00FC1E9E"/>
    <w:rsid w:val="00FC7B64"/>
    <w:rsid w:val="00FD2786"/>
    <w:rsid w:val="00FE438A"/>
    <w:rsid w:val="00FE5AB8"/>
    <w:rsid w:val="00FE7F95"/>
    <w:rsid w:val="00FF2479"/>
    <w:rsid w:val="00FF2940"/>
    <w:rsid w:val="00FF2F9B"/>
    <w:rsid w:val="00FF3134"/>
    <w:rsid w:val="00FF356E"/>
    <w:rsid w:val="00FF4037"/>
    <w:rsid w:val="00FF466B"/>
    <w:rsid w:val="00FF6FAE"/>
  </w:rsids>
  <m:mathPr>
    <m:mathFont m:val="Cambria Math"/>
    <m:brkBin m:val="before"/>
    <m:brkBinSub m:val="--"/>
    <m:smallFrac m:val="0"/>
    <m:dispDef m:val="0"/>
    <m:lMargin m:val="0"/>
    <m:rMargin m:val="0"/>
    <m:defJc m:val="centerGroup"/>
    <m:wrapRight/>
    <m:intLim m:val="subSup"/>
    <m:naryLim m:val="subSup"/>
  </m:mathPr>
  <w:themeFontLang w:val="en-M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D2B4E"/>
    <w:rPr>
      <w:rFonts w:ascii="Tahoma" w:hAnsi="Tahoma" w:cs="Tahoma"/>
      <w:sz w:val="16"/>
      <w:szCs w:val="16"/>
    </w:rPr>
  </w:style>
  <w:style w:type="table" w:styleId="TableGrid">
    <w:name w:val="Table Grid"/>
    <w:basedOn w:val="TableNormal"/>
    <w:uiPriority w:val="59"/>
    <w:rsid w:val="006E4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C200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2005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ubtleReference1">
    <w:name w:val="Subtle Reference1"/>
    <w:basedOn w:val="TableNormal"/>
    <w:uiPriority w:val="60"/>
    <w:qFormat/>
    <w:rsid w:val="00C200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6">
    <w:name w:val="Colorful List Accent 6"/>
    <w:basedOn w:val="TableNormal"/>
    <w:uiPriority w:val="60"/>
    <w:rsid w:val="00C2005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IntenseReference1">
    <w:name w:val="Intense Reference1"/>
    <w:basedOn w:val="TableNormal"/>
    <w:uiPriority w:val="60"/>
    <w:qFormat/>
    <w:rsid w:val="00C2005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C200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BookTitle1">
    <w:name w:val="Book Title1"/>
    <w:basedOn w:val="TableNormal"/>
    <w:uiPriority w:val="66"/>
    <w:qFormat/>
    <w:rsid w:val="00C2005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2"/>
    <w:qFormat/>
    <w:rsid w:val="00C2005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
    <w:name w:val="Light Grid - Accent 11"/>
    <w:basedOn w:val="TableNormal"/>
    <w:uiPriority w:val="62"/>
    <w:rsid w:val="00C2005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6">
    <w:name w:val="Colorful Grid Accent 6"/>
    <w:basedOn w:val="TableNormal"/>
    <w:uiPriority w:val="61"/>
    <w:rsid w:val="009D3134"/>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unhideWhenUsed/>
    <w:rsid w:val="0014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38"/>
  </w:style>
  <w:style w:type="paragraph" w:styleId="Footer">
    <w:name w:val="footer"/>
    <w:basedOn w:val="Normal"/>
    <w:link w:val="FooterChar"/>
    <w:uiPriority w:val="99"/>
    <w:unhideWhenUsed/>
    <w:rsid w:val="0014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38"/>
  </w:style>
  <w:style w:type="character" w:styleId="Hyperlink">
    <w:name w:val="Hyperlink"/>
    <w:uiPriority w:val="99"/>
    <w:semiHidden/>
    <w:unhideWhenUsed/>
    <w:rsid w:val="004D2B3E"/>
    <w:rPr>
      <w:color w:val="0000FF"/>
      <w:u w:val="single"/>
    </w:rPr>
  </w:style>
  <w:style w:type="paragraph" w:customStyle="1" w:styleId="SubtleEmphasis2">
    <w:name w:val="Subtle Emphasis2"/>
    <w:basedOn w:val="Normal"/>
    <w:uiPriority w:val="34"/>
    <w:qFormat/>
    <w:rsid w:val="008B7139"/>
    <w:pPr>
      <w:ind w:left="720"/>
      <w:contextualSpacing/>
    </w:pPr>
  </w:style>
  <w:style w:type="paragraph" w:styleId="Bibliography">
    <w:name w:val="Bibliography"/>
    <w:link w:val="BibliographyChar"/>
    <w:uiPriority w:val="1"/>
    <w:semiHidden/>
    <w:qFormat/>
    <w:rsid w:val="00053EAB"/>
    <w:rPr>
      <w:rFonts w:eastAsia="Times New Roman"/>
      <w:sz w:val="22"/>
      <w:szCs w:val="22"/>
      <w:lang w:val="en-US" w:eastAsia="en-US"/>
    </w:rPr>
  </w:style>
  <w:style w:type="character" w:customStyle="1" w:styleId="BibliographyChar">
    <w:name w:val="Bibliography Char"/>
    <w:link w:val="Bibliography"/>
    <w:uiPriority w:val="1"/>
    <w:semiHidden/>
    <w:rsid w:val="00053EAB"/>
    <w:rPr>
      <w:rFonts w:eastAsia="Times New Roman"/>
      <w:sz w:val="22"/>
      <w:szCs w:val="22"/>
      <w:lang w:val="en-US" w:eastAsia="en-US" w:bidi="ar-SA"/>
    </w:rPr>
  </w:style>
  <w:style w:type="character" w:styleId="SubtleReference">
    <w:name w:val="Subtle Reference"/>
    <w:uiPriority w:val="31"/>
    <w:qFormat/>
    <w:rsid w:val="00053EAB"/>
    <w:rPr>
      <w:smallCaps/>
      <w:color w:val="C0504D"/>
      <w:u w:val="single"/>
    </w:rPr>
  </w:style>
  <w:style w:type="character" w:styleId="CommentReference">
    <w:name w:val="annotation reference"/>
    <w:semiHidden/>
    <w:rsid w:val="009A27DB"/>
    <w:rPr>
      <w:sz w:val="16"/>
      <w:szCs w:val="16"/>
    </w:rPr>
  </w:style>
  <w:style w:type="paragraph" w:styleId="CommentText">
    <w:name w:val="annotation text"/>
    <w:basedOn w:val="Normal"/>
    <w:semiHidden/>
    <w:rsid w:val="009A27DB"/>
    <w:rPr>
      <w:sz w:val="20"/>
      <w:szCs w:val="20"/>
    </w:rPr>
  </w:style>
  <w:style w:type="paragraph" w:styleId="CommentSubject">
    <w:name w:val="annotation subject"/>
    <w:basedOn w:val="CommentText"/>
    <w:next w:val="CommentText"/>
    <w:semiHidden/>
    <w:rsid w:val="009A27DB"/>
    <w:rPr>
      <w:b/>
      <w:bCs/>
    </w:rPr>
  </w:style>
  <w:style w:type="paragraph" w:customStyle="1" w:styleId="Default">
    <w:name w:val="Default"/>
    <w:rsid w:val="00D24EB1"/>
    <w:pPr>
      <w:autoSpaceDE w:val="0"/>
      <w:autoSpaceDN w:val="0"/>
      <w:adjustRightInd w:val="0"/>
    </w:pPr>
    <w:rPr>
      <w:rFonts w:ascii="Arial" w:hAnsi="Arial" w:cs="Arial"/>
      <w:color w:val="000000"/>
      <w:sz w:val="24"/>
      <w:szCs w:val="24"/>
    </w:rPr>
  </w:style>
  <w:style w:type="character" w:styleId="LineNumber">
    <w:name w:val="line number"/>
    <w:uiPriority w:val="99"/>
    <w:semiHidden/>
    <w:unhideWhenUsed/>
    <w:rsid w:val="0064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D2B4E"/>
    <w:rPr>
      <w:rFonts w:ascii="Tahoma" w:hAnsi="Tahoma" w:cs="Tahoma"/>
      <w:sz w:val="16"/>
      <w:szCs w:val="16"/>
    </w:rPr>
  </w:style>
  <w:style w:type="table" w:styleId="TableGrid">
    <w:name w:val="Table Grid"/>
    <w:basedOn w:val="TableNormal"/>
    <w:uiPriority w:val="59"/>
    <w:rsid w:val="006E4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C200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2005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ubtleReference1">
    <w:name w:val="Subtle Reference1"/>
    <w:basedOn w:val="TableNormal"/>
    <w:uiPriority w:val="60"/>
    <w:qFormat/>
    <w:rsid w:val="00C200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6">
    <w:name w:val="Colorful List Accent 6"/>
    <w:basedOn w:val="TableNormal"/>
    <w:uiPriority w:val="60"/>
    <w:rsid w:val="00C2005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IntenseReference1">
    <w:name w:val="Intense Reference1"/>
    <w:basedOn w:val="TableNormal"/>
    <w:uiPriority w:val="60"/>
    <w:qFormat/>
    <w:rsid w:val="00C2005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C200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BookTitle1">
    <w:name w:val="Book Title1"/>
    <w:basedOn w:val="TableNormal"/>
    <w:uiPriority w:val="66"/>
    <w:qFormat/>
    <w:rsid w:val="00C2005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2"/>
    <w:qFormat/>
    <w:rsid w:val="00C2005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
    <w:name w:val="Light Grid - Accent 11"/>
    <w:basedOn w:val="TableNormal"/>
    <w:uiPriority w:val="62"/>
    <w:rsid w:val="00C2005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6">
    <w:name w:val="Colorful Grid Accent 6"/>
    <w:basedOn w:val="TableNormal"/>
    <w:uiPriority w:val="61"/>
    <w:rsid w:val="009D3134"/>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unhideWhenUsed/>
    <w:rsid w:val="0014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38"/>
  </w:style>
  <w:style w:type="paragraph" w:styleId="Footer">
    <w:name w:val="footer"/>
    <w:basedOn w:val="Normal"/>
    <w:link w:val="FooterChar"/>
    <w:uiPriority w:val="99"/>
    <w:unhideWhenUsed/>
    <w:rsid w:val="0014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38"/>
  </w:style>
  <w:style w:type="character" w:styleId="Hyperlink">
    <w:name w:val="Hyperlink"/>
    <w:uiPriority w:val="99"/>
    <w:semiHidden/>
    <w:unhideWhenUsed/>
    <w:rsid w:val="004D2B3E"/>
    <w:rPr>
      <w:color w:val="0000FF"/>
      <w:u w:val="single"/>
    </w:rPr>
  </w:style>
  <w:style w:type="paragraph" w:customStyle="1" w:styleId="SubtleEmphasis2">
    <w:name w:val="Subtle Emphasis2"/>
    <w:basedOn w:val="Normal"/>
    <w:uiPriority w:val="34"/>
    <w:qFormat/>
    <w:rsid w:val="008B7139"/>
    <w:pPr>
      <w:ind w:left="720"/>
      <w:contextualSpacing/>
    </w:pPr>
  </w:style>
  <w:style w:type="paragraph" w:styleId="Bibliography">
    <w:name w:val="Bibliography"/>
    <w:link w:val="BibliographyChar"/>
    <w:uiPriority w:val="1"/>
    <w:semiHidden/>
    <w:qFormat/>
    <w:rsid w:val="00053EAB"/>
    <w:rPr>
      <w:rFonts w:eastAsia="Times New Roman"/>
      <w:sz w:val="22"/>
      <w:szCs w:val="22"/>
      <w:lang w:val="en-US" w:eastAsia="en-US"/>
    </w:rPr>
  </w:style>
  <w:style w:type="character" w:customStyle="1" w:styleId="BibliographyChar">
    <w:name w:val="Bibliography Char"/>
    <w:link w:val="Bibliography"/>
    <w:uiPriority w:val="1"/>
    <w:semiHidden/>
    <w:rsid w:val="00053EAB"/>
    <w:rPr>
      <w:rFonts w:eastAsia="Times New Roman"/>
      <w:sz w:val="22"/>
      <w:szCs w:val="22"/>
      <w:lang w:val="en-US" w:eastAsia="en-US" w:bidi="ar-SA"/>
    </w:rPr>
  </w:style>
  <w:style w:type="character" w:styleId="SubtleReference">
    <w:name w:val="Subtle Reference"/>
    <w:uiPriority w:val="31"/>
    <w:qFormat/>
    <w:rsid w:val="00053EAB"/>
    <w:rPr>
      <w:smallCaps/>
      <w:color w:val="C0504D"/>
      <w:u w:val="single"/>
    </w:rPr>
  </w:style>
  <w:style w:type="character" w:styleId="CommentReference">
    <w:name w:val="annotation reference"/>
    <w:semiHidden/>
    <w:rsid w:val="009A27DB"/>
    <w:rPr>
      <w:sz w:val="16"/>
      <w:szCs w:val="16"/>
    </w:rPr>
  </w:style>
  <w:style w:type="paragraph" w:styleId="CommentText">
    <w:name w:val="annotation text"/>
    <w:basedOn w:val="Normal"/>
    <w:semiHidden/>
    <w:rsid w:val="009A27DB"/>
    <w:rPr>
      <w:sz w:val="20"/>
      <w:szCs w:val="20"/>
    </w:rPr>
  </w:style>
  <w:style w:type="paragraph" w:styleId="CommentSubject">
    <w:name w:val="annotation subject"/>
    <w:basedOn w:val="CommentText"/>
    <w:next w:val="CommentText"/>
    <w:semiHidden/>
    <w:rsid w:val="009A27DB"/>
    <w:rPr>
      <w:b/>
      <w:bCs/>
    </w:rPr>
  </w:style>
  <w:style w:type="paragraph" w:customStyle="1" w:styleId="Default">
    <w:name w:val="Default"/>
    <w:rsid w:val="00D24EB1"/>
    <w:pPr>
      <w:autoSpaceDE w:val="0"/>
      <w:autoSpaceDN w:val="0"/>
      <w:adjustRightInd w:val="0"/>
    </w:pPr>
    <w:rPr>
      <w:rFonts w:ascii="Arial" w:hAnsi="Arial" w:cs="Arial"/>
      <w:color w:val="000000"/>
      <w:sz w:val="24"/>
      <w:szCs w:val="24"/>
    </w:rPr>
  </w:style>
  <w:style w:type="character" w:styleId="LineNumber">
    <w:name w:val="line number"/>
    <w:uiPriority w:val="99"/>
    <w:semiHidden/>
    <w:unhideWhenUsed/>
    <w:rsid w:val="0064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7">
      <w:bodyDiv w:val="1"/>
      <w:marLeft w:val="0"/>
      <w:marRight w:val="0"/>
      <w:marTop w:val="0"/>
      <w:marBottom w:val="0"/>
      <w:divBdr>
        <w:top w:val="none" w:sz="0" w:space="0" w:color="auto"/>
        <w:left w:val="none" w:sz="0" w:space="0" w:color="auto"/>
        <w:bottom w:val="none" w:sz="0" w:space="0" w:color="auto"/>
        <w:right w:val="none" w:sz="0" w:space="0" w:color="auto"/>
      </w:divBdr>
    </w:div>
    <w:div w:id="16853521">
      <w:bodyDiv w:val="1"/>
      <w:marLeft w:val="0"/>
      <w:marRight w:val="0"/>
      <w:marTop w:val="0"/>
      <w:marBottom w:val="0"/>
      <w:divBdr>
        <w:top w:val="none" w:sz="0" w:space="0" w:color="auto"/>
        <w:left w:val="none" w:sz="0" w:space="0" w:color="auto"/>
        <w:bottom w:val="none" w:sz="0" w:space="0" w:color="auto"/>
        <w:right w:val="none" w:sz="0" w:space="0" w:color="auto"/>
      </w:divBdr>
    </w:div>
    <w:div w:id="24016642">
      <w:bodyDiv w:val="1"/>
      <w:marLeft w:val="0"/>
      <w:marRight w:val="0"/>
      <w:marTop w:val="0"/>
      <w:marBottom w:val="0"/>
      <w:divBdr>
        <w:top w:val="none" w:sz="0" w:space="0" w:color="auto"/>
        <w:left w:val="none" w:sz="0" w:space="0" w:color="auto"/>
        <w:bottom w:val="none" w:sz="0" w:space="0" w:color="auto"/>
        <w:right w:val="none" w:sz="0" w:space="0" w:color="auto"/>
      </w:divBdr>
    </w:div>
    <w:div w:id="27033443">
      <w:bodyDiv w:val="1"/>
      <w:marLeft w:val="0"/>
      <w:marRight w:val="0"/>
      <w:marTop w:val="0"/>
      <w:marBottom w:val="0"/>
      <w:divBdr>
        <w:top w:val="none" w:sz="0" w:space="0" w:color="auto"/>
        <w:left w:val="none" w:sz="0" w:space="0" w:color="auto"/>
        <w:bottom w:val="none" w:sz="0" w:space="0" w:color="auto"/>
        <w:right w:val="none" w:sz="0" w:space="0" w:color="auto"/>
      </w:divBdr>
    </w:div>
    <w:div w:id="31657335">
      <w:bodyDiv w:val="1"/>
      <w:marLeft w:val="0"/>
      <w:marRight w:val="0"/>
      <w:marTop w:val="0"/>
      <w:marBottom w:val="0"/>
      <w:divBdr>
        <w:top w:val="none" w:sz="0" w:space="0" w:color="auto"/>
        <w:left w:val="none" w:sz="0" w:space="0" w:color="auto"/>
        <w:bottom w:val="none" w:sz="0" w:space="0" w:color="auto"/>
        <w:right w:val="none" w:sz="0" w:space="0" w:color="auto"/>
      </w:divBdr>
    </w:div>
    <w:div w:id="32730731">
      <w:bodyDiv w:val="1"/>
      <w:marLeft w:val="0"/>
      <w:marRight w:val="0"/>
      <w:marTop w:val="0"/>
      <w:marBottom w:val="0"/>
      <w:divBdr>
        <w:top w:val="none" w:sz="0" w:space="0" w:color="auto"/>
        <w:left w:val="none" w:sz="0" w:space="0" w:color="auto"/>
        <w:bottom w:val="none" w:sz="0" w:space="0" w:color="auto"/>
        <w:right w:val="none" w:sz="0" w:space="0" w:color="auto"/>
      </w:divBdr>
    </w:div>
    <w:div w:id="46926307">
      <w:bodyDiv w:val="1"/>
      <w:marLeft w:val="0"/>
      <w:marRight w:val="0"/>
      <w:marTop w:val="0"/>
      <w:marBottom w:val="0"/>
      <w:divBdr>
        <w:top w:val="none" w:sz="0" w:space="0" w:color="auto"/>
        <w:left w:val="none" w:sz="0" w:space="0" w:color="auto"/>
        <w:bottom w:val="none" w:sz="0" w:space="0" w:color="auto"/>
        <w:right w:val="none" w:sz="0" w:space="0" w:color="auto"/>
      </w:divBdr>
    </w:div>
    <w:div w:id="50348126">
      <w:bodyDiv w:val="1"/>
      <w:marLeft w:val="0"/>
      <w:marRight w:val="0"/>
      <w:marTop w:val="0"/>
      <w:marBottom w:val="0"/>
      <w:divBdr>
        <w:top w:val="none" w:sz="0" w:space="0" w:color="auto"/>
        <w:left w:val="none" w:sz="0" w:space="0" w:color="auto"/>
        <w:bottom w:val="none" w:sz="0" w:space="0" w:color="auto"/>
        <w:right w:val="none" w:sz="0" w:space="0" w:color="auto"/>
      </w:divBdr>
    </w:div>
    <w:div w:id="55126194">
      <w:bodyDiv w:val="1"/>
      <w:marLeft w:val="0"/>
      <w:marRight w:val="0"/>
      <w:marTop w:val="0"/>
      <w:marBottom w:val="0"/>
      <w:divBdr>
        <w:top w:val="none" w:sz="0" w:space="0" w:color="auto"/>
        <w:left w:val="none" w:sz="0" w:space="0" w:color="auto"/>
        <w:bottom w:val="none" w:sz="0" w:space="0" w:color="auto"/>
        <w:right w:val="none" w:sz="0" w:space="0" w:color="auto"/>
      </w:divBdr>
    </w:div>
    <w:div w:id="79953960">
      <w:bodyDiv w:val="1"/>
      <w:marLeft w:val="0"/>
      <w:marRight w:val="0"/>
      <w:marTop w:val="0"/>
      <w:marBottom w:val="0"/>
      <w:divBdr>
        <w:top w:val="none" w:sz="0" w:space="0" w:color="auto"/>
        <w:left w:val="none" w:sz="0" w:space="0" w:color="auto"/>
        <w:bottom w:val="none" w:sz="0" w:space="0" w:color="auto"/>
        <w:right w:val="none" w:sz="0" w:space="0" w:color="auto"/>
      </w:divBdr>
    </w:div>
    <w:div w:id="83647105">
      <w:bodyDiv w:val="1"/>
      <w:marLeft w:val="0"/>
      <w:marRight w:val="0"/>
      <w:marTop w:val="0"/>
      <w:marBottom w:val="0"/>
      <w:divBdr>
        <w:top w:val="none" w:sz="0" w:space="0" w:color="auto"/>
        <w:left w:val="none" w:sz="0" w:space="0" w:color="auto"/>
        <w:bottom w:val="none" w:sz="0" w:space="0" w:color="auto"/>
        <w:right w:val="none" w:sz="0" w:space="0" w:color="auto"/>
      </w:divBdr>
    </w:div>
    <w:div w:id="87778894">
      <w:bodyDiv w:val="1"/>
      <w:marLeft w:val="0"/>
      <w:marRight w:val="0"/>
      <w:marTop w:val="0"/>
      <w:marBottom w:val="0"/>
      <w:divBdr>
        <w:top w:val="none" w:sz="0" w:space="0" w:color="auto"/>
        <w:left w:val="none" w:sz="0" w:space="0" w:color="auto"/>
        <w:bottom w:val="none" w:sz="0" w:space="0" w:color="auto"/>
        <w:right w:val="none" w:sz="0" w:space="0" w:color="auto"/>
      </w:divBdr>
    </w:div>
    <w:div w:id="96409904">
      <w:bodyDiv w:val="1"/>
      <w:marLeft w:val="0"/>
      <w:marRight w:val="0"/>
      <w:marTop w:val="0"/>
      <w:marBottom w:val="0"/>
      <w:divBdr>
        <w:top w:val="none" w:sz="0" w:space="0" w:color="auto"/>
        <w:left w:val="none" w:sz="0" w:space="0" w:color="auto"/>
        <w:bottom w:val="none" w:sz="0" w:space="0" w:color="auto"/>
        <w:right w:val="none" w:sz="0" w:space="0" w:color="auto"/>
      </w:divBdr>
    </w:div>
    <w:div w:id="100035081">
      <w:bodyDiv w:val="1"/>
      <w:marLeft w:val="0"/>
      <w:marRight w:val="0"/>
      <w:marTop w:val="0"/>
      <w:marBottom w:val="0"/>
      <w:divBdr>
        <w:top w:val="none" w:sz="0" w:space="0" w:color="auto"/>
        <w:left w:val="none" w:sz="0" w:space="0" w:color="auto"/>
        <w:bottom w:val="none" w:sz="0" w:space="0" w:color="auto"/>
        <w:right w:val="none" w:sz="0" w:space="0" w:color="auto"/>
      </w:divBdr>
    </w:div>
    <w:div w:id="114639974">
      <w:bodyDiv w:val="1"/>
      <w:marLeft w:val="0"/>
      <w:marRight w:val="0"/>
      <w:marTop w:val="0"/>
      <w:marBottom w:val="0"/>
      <w:divBdr>
        <w:top w:val="none" w:sz="0" w:space="0" w:color="auto"/>
        <w:left w:val="none" w:sz="0" w:space="0" w:color="auto"/>
        <w:bottom w:val="none" w:sz="0" w:space="0" w:color="auto"/>
        <w:right w:val="none" w:sz="0" w:space="0" w:color="auto"/>
      </w:divBdr>
    </w:div>
    <w:div w:id="119540215">
      <w:bodyDiv w:val="1"/>
      <w:marLeft w:val="0"/>
      <w:marRight w:val="0"/>
      <w:marTop w:val="0"/>
      <w:marBottom w:val="0"/>
      <w:divBdr>
        <w:top w:val="none" w:sz="0" w:space="0" w:color="auto"/>
        <w:left w:val="none" w:sz="0" w:space="0" w:color="auto"/>
        <w:bottom w:val="none" w:sz="0" w:space="0" w:color="auto"/>
        <w:right w:val="none" w:sz="0" w:space="0" w:color="auto"/>
      </w:divBdr>
    </w:div>
    <w:div w:id="137302255">
      <w:bodyDiv w:val="1"/>
      <w:marLeft w:val="0"/>
      <w:marRight w:val="0"/>
      <w:marTop w:val="0"/>
      <w:marBottom w:val="0"/>
      <w:divBdr>
        <w:top w:val="none" w:sz="0" w:space="0" w:color="auto"/>
        <w:left w:val="none" w:sz="0" w:space="0" w:color="auto"/>
        <w:bottom w:val="none" w:sz="0" w:space="0" w:color="auto"/>
        <w:right w:val="none" w:sz="0" w:space="0" w:color="auto"/>
      </w:divBdr>
    </w:div>
    <w:div w:id="140537868">
      <w:bodyDiv w:val="1"/>
      <w:marLeft w:val="0"/>
      <w:marRight w:val="0"/>
      <w:marTop w:val="0"/>
      <w:marBottom w:val="0"/>
      <w:divBdr>
        <w:top w:val="none" w:sz="0" w:space="0" w:color="auto"/>
        <w:left w:val="none" w:sz="0" w:space="0" w:color="auto"/>
        <w:bottom w:val="none" w:sz="0" w:space="0" w:color="auto"/>
        <w:right w:val="none" w:sz="0" w:space="0" w:color="auto"/>
      </w:divBdr>
    </w:div>
    <w:div w:id="144667585">
      <w:bodyDiv w:val="1"/>
      <w:marLeft w:val="0"/>
      <w:marRight w:val="0"/>
      <w:marTop w:val="0"/>
      <w:marBottom w:val="0"/>
      <w:divBdr>
        <w:top w:val="none" w:sz="0" w:space="0" w:color="auto"/>
        <w:left w:val="none" w:sz="0" w:space="0" w:color="auto"/>
        <w:bottom w:val="none" w:sz="0" w:space="0" w:color="auto"/>
        <w:right w:val="none" w:sz="0" w:space="0" w:color="auto"/>
      </w:divBdr>
    </w:div>
    <w:div w:id="145166798">
      <w:bodyDiv w:val="1"/>
      <w:marLeft w:val="0"/>
      <w:marRight w:val="0"/>
      <w:marTop w:val="0"/>
      <w:marBottom w:val="0"/>
      <w:divBdr>
        <w:top w:val="none" w:sz="0" w:space="0" w:color="auto"/>
        <w:left w:val="none" w:sz="0" w:space="0" w:color="auto"/>
        <w:bottom w:val="none" w:sz="0" w:space="0" w:color="auto"/>
        <w:right w:val="none" w:sz="0" w:space="0" w:color="auto"/>
      </w:divBdr>
    </w:div>
    <w:div w:id="146093330">
      <w:bodyDiv w:val="1"/>
      <w:marLeft w:val="0"/>
      <w:marRight w:val="0"/>
      <w:marTop w:val="0"/>
      <w:marBottom w:val="0"/>
      <w:divBdr>
        <w:top w:val="none" w:sz="0" w:space="0" w:color="auto"/>
        <w:left w:val="none" w:sz="0" w:space="0" w:color="auto"/>
        <w:bottom w:val="none" w:sz="0" w:space="0" w:color="auto"/>
        <w:right w:val="none" w:sz="0" w:space="0" w:color="auto"/>
      </w:divBdr>
    </w:div>
    <w:div w:id="162741265">
      <w:bodyDiv w:val="1"/>
      <w:marLeft w:val="0"/>
      <w:marRight w:val="0"/>
      <w:marTop w:val="0"/>
      <w:marBottom w:val="0"/>
      <w:divBdr>
        <w:top w:val="none" w:sz="0" w:space="0" w:color="auto"/>
        <w:left w:val="none" w:sz="0" w:space="0" w:color="auto"/>
        <w:bottom w:val="none" w:sz="0" w:space="0" w:color="auto"/>
        <w:right w:val="none" w:sz="0" w:space="0" w:color="auto"/>
      </w:divBdr>
    </w:div>
    <w:div w:id="172502065">
      <w:bodyDiv w:val="1"/>
      <w:marLeft w:val="0"/>
      <w:marRight w:val="0"/>
      <w:marTop w:val="0"/>
      <w:marBottom w:val="0"/>
      <w:divBdr>
        <w:top w:val="none" w:sz="0" w:space="0" w:color="auto"/>
        <w:left w:val="none" w:sz="0" w:space="0" w:color="auto"/>
        <w:bottom w:val="none" w:sz="0" w:space="0" w:color="auto"/>
        <w:right w:val="none" w:sz="0" w:space="0" w:color="auto"/>
      </w:divBdr>
    </w:div>
    <w:div w:id="182136510">
      <w:bodyDiv w:val="1"/>
      <w:marLeft w:val="0"/>
      <w:marRight w:val="0"/>
      <w:marTop w:val="0"/>
      <w:marBottom w:val="0"/>
      <w:divBdr>
        <w:top w:val="none" w:sz="0" w:space="0" w:color="auto"/>
        <w:left w:val="none" w:sz="0" w:space="0" w:color="auto"/>
        <w:bottom w:val="none" w:sz="0" w:space="0" w:color="auto"/>
        <w:right w:val="none" w:sz="0" w:space="0" w:color="auto"/>
      </w:divBdr>
    </w:div>
    <w:div w:id="186914156">
      <w:bodyDiv w:val="1"/>
      <w:marLeft w:val="0"/>
      <w:marRight w:val="0"/>
      <w:marTop w:val="0"/>
      <w:marBottom w:val="0"/>
      <w:divBdr>
        <w:top w:val="none" w:sz="0" w:space="0" w:color="auto"/>
        <w:left w:val="none" w:sz="0" w:space="0" w:color="auto"/>
        <w:bottom w:val="none" w:sz="0" w:space="0" w:color="auto"/>
        <w:right w:val="none" w:sz="0" w:space="0" w:color="auto"/>
      </w:divBdr>
    </w:div>
    <w:div w:id="203103948">
      <w:bodyDiv w:val="1"/>
      <w:marLeft w:val="0"/>
      <w:marRight w:val="0"/>
      <w:marTop w:val="0"/>
      <w:marBottom w:val="0"/>
      <w:divBdr>
        <w:top w:val="none" w:sz="0" w:space="0" w:color="auto"/>
        <w:left w:val="none" w:sz="0" w:space="0" w:color="auto"/>
        <w:bottom w:val="none" w:sz="0" w:space="0" w:color="auto"/>
        <w:right w:val="none" w:sz="0" w:space="0" w:color="auto"/>
      </w:divBdr>
    </w:div>
    <w:div w:id="204023641">
      <w:bodyDiv w:val="1"/>
      <w:marLeft w:val="0"/>
      <w:marRight w:val="0"/>
      <w:marTop w:val="0"/>
      <w:marBottom w:val="0"/>
      <w:divBdr>
        <w:top w:val="none" w:sz="0" w:space="0" w:color="auto"/>
        <w:left w:val="none" w:sz="0" w:space="0" w:color="auto"/>
        <w:bottom w:val="none" w:sz="0" w:space="0" w:color="auto"/>
        <w:right w:val="none" w:sz="0" w:space="0" w:color="auto"/>
      </w:divBdr>
    </w:div>
    <w:div w:id="217402223">
      <w:bodyDiv w:val="1"/>
      <w:marLeft w:val="0"/>
      <w:marRight w:val="0"/>
      <w:marTop w:val="0"/>
      <w:marBottom w:val="0"/>
      <w:divBdr>
        <w:top w:val="none" w:sz="0" w:space="0" w:color="auto"/>
        <w:left w:val="none" w:sz="0" w:space="0" w:color="auto"/>
        <w:bottom w:val="none" w:sz="0" w:space="0" w:color="auto"/>
        <w:right w:val="none" w:sz="0" w:space="0" w:color="auto"/>
      </w:divBdr>
    </w:div>
    <w:div w:id="217591756">
      <w:bodyDiv w:val="1"/>
      <w:marLeft w:val="0"/>
      <w:marRight w:val="0"/>
      <w:marTop w:val="0"/>
      <w:marBottom w:val="0"/>
      <w:divBdr>
        <w:top w:val="none" w:sz="0" w:space="0" w:color="auto"/>
        <w:left w:val="none" w:sz="0" w:space="0" w:color="auto"/>
        <w:bottom w:val="none" w:sz="0" w:space="0" w:color="auto"/>
        <w:right w:val="none" w:sz="0" w:space="0" w:color="auto"/>
      </w:divBdr>
    </w:div>
    <w:div w:id="219295279">
      <w:bodyDiv w:val="1"/>
      <w:marLeft w:val="0"/>
      <w:marRight w:val="0"/>
      <w:marTop w:val="0"/>
      <w:marBottom w:val="0"/>
      <w:divBdr>
        <w:top w:val="none" w:sz="0" w:space="0" w:color="auto"/>
        <w:left w:val="none" w:sz="0" w:space="0" w:color="auto"/>
        <w:bottom w:val="none" w:sz="0" w:space="0" w:color="auto"/>
        <w:right w:val="none" w:sz="0" w:space="0" w:color="auto"/>
      </w:divBdr>
    </w:div>
    <w:div w:id="228922292">
      <w:bodyDiv w:val="1"/>
      <w:marLeft w:val="0"/>
      <w:marRight w:val="0"/>
      <w:marTop w:val="0"/>
      <w:marBottom w:val="0"/>
      <w:divBdr>
        <w:top w:val="none" w:sz="0" w:space="0" w:color="auto"/>
        <w:left w:val="none" w:sz="0" w:space="0" w:color="auto"/>
        <w:bottom w:val="none" w:sz="0" w:space="0" w:color="auto"/>
        <w:right w:val="none" w:sz="0" w:space="0" w:color="auto"/>
      </w:divBdr>
    </w:div>
    <w:div w:id="240721770">
      <w:bodyDiv w:val="1"/>
      <w:marLeft w:val="0"/>
      <w:marRight w:val="0"/>
      <w:marTop w:val="0"/>
      <w:marBottom w:val="0"/>
      <w:divBdr>
        <w:top w:val="none" w:sz="0" w:space="0" w:color="auto"/>
        <w:left w:val="none" w:sz="0" w:space="0" w:color="auto"/>
        <w:bottom w:val="none" w:sz="0" w:space="0" w:color="auto"/>
        <w:right w:val="none" w:sz="0" w:space="0" w:color="auto"/>
      </w:divBdr>
    </w:div>
    <w:div w:id="245237703">
      <w:bodyDiv w:val="1"/>
      <w:marLeft w:val="0"/>
      <w:marRight w:val="0"/>
      <w:marTop w:val="0"/>
      <w:marBottom w:val="0"/>
      <w:divBdr>
        <w:top w:val="none" w:sz="0" w:space="0" w:color="auto"/>
        <w:left w:val="none" w:sz="0" w:space="0" w:color="auto"/>
        <w:bottom w:val="none" w:sz="0" w:space="0" w:color="auto"/>
        <w:right w:val="none" w:sz="0" w:space="0" w:color="auto"/>
      </w:divBdr>
    </w:div>
    <w:div w:id="247347972">
      <w:bodyDiv w:val="1"/>
      <w:marLeft w:val="0"/>
      <w:marRight w:val="0"/>
      <w:marTop w:val="0"/>
      <w:marBottom w:val="0"/>
      <w:divBdr>
        <w:top w:val="none" w:sz="0" w:space="0" w:color="auto"/>
        <w:left w:val="none" w:sz="0" w:space="0" w:color="auto"/>
        <w:bottom w:val="none" w:sz="0" w:space="0" w:color="auto"/>
        <w:right w:val="none" w:sz="0" w:space="0" w:color="auto"/>
      </w:divBdr>
    </w:div>
    <w:div w:id="249312444">
      <w:bodyDiv w:val="1"/>
      <w:marLeft w:val="0"/>
      <w:marRight w:val="0"/>
      <w:marTop w:val="0"/>
      <w:marBottom w:val="0"/>
      <w:divBdr>
        <w:top w:val="none" w:sz="0" w:space="0" w:color="auto"/>
        <w:left w:val="none" w:sz="0" w:space="0" w:color="auto"/>
        <w:bottom w:val="none" w:sz="0" w:space="0" w:color="auto"/>
        <w:right w:val="none" w:sz="0" w:space="0" w:color="auto"/>
      </w:divBdr>
    </w:div>
    <w:div w:id="251548556">
      <w:bodyDiv w:val="1"/>
      <w:marLeft w:val="0"/>
      <w:marRight w:val="0"/>
      <w:marTop w:val="0"/>
      <w:marBottom w:val="0"/>
      <w:divBdr>
        <w:top w:val="none" w:sz="0" w:space="0" w:color="auto"/>
        <w:left w:val="none" w:sz="0" w:space="0" w:color="auto"/>
        <w:bottom w:val="none" w:sz="0" w:space="0" w:color="auto"/>
        <w:right w:val="none" w:sz="0" w:space="0" w:color="auto"/>
      </w:divBdr>
    </w:div>
    <w:div w:id="253709904">
      <w:bodyDiv w:val="1"/>
      <w:marLeft w:val="0"/>
      <w:marRight w:val="0"/>
      <w:marTop w:val="0"/>
      <w:marBottom w:val="0"/>
      <w:divBdr>
        <w:top w:val="none" w:sz="0" w:space="0" w:color="auto"/>
        <w:left w:val="none" w:sz="0" w:space="0" w:color="auto"/>
        <w:bottom w:val="none" w:sz="0" w:space="0" w:color="auto"/>
        <w:right w:val="none" w:sz="0" w:space="0" w:color="auto"/>
      </w:divBdr>
    </w:div>
    <w:div w:id="254435657">
      <w:bodyDiv w:val="1"/>
      <w:marLeft w:val="0"/>
      <w:marRight w:val="0"/>
      <w:marTop w:val="0"/>
      <w:marBottom w:val="0"/>
      <w:divBdr>
        <w:top w:val="none" w:sz="0" w:space="0" w:color="auto"/>
        <w:left w:val="none" w:sz="0" w:space="0" w:color="auto"/>
        <w:bottom w:val="none" w:sz="0" w:space="0" w:color="auto"/>
        <w:right w:val="none" w:sz="0" w:space="0" w:color="auto"/>
      </w:divBdr>
    </w:div>
    <w:div w:id="256980527">
      <w:bodyDiv w:val="1"/>
      <w:marLeft w:val="0"/>
      <w:marRight w:val="0"/>
      <w:marTop w:val="0"/>
      <w:marBottom w:val="0"/>
      <w:divBdr>
        <w:top w:val="none" w:sz="0" w:space="0" w:color="auto"/>
        <w:left w:val="none" w:sz="0" w:space="0" w:color="auto"/>
        <w:bottom w:val="none" w:sz="0" w:space="0" w:color="auto"/>
        <w:right w:val="none" w:sz="0" w:space="0" w:color="auto"/>
      </w:divBdr>
    </w:div>
    <w:div w:id="270819513">
      <w:bodyDiv w:val="1"/>
      <w:marLeft w:val="0"/>
      <w:marRight w:val="0"/>
      <w:marTop w:val="0"/>
      <w:marBottom w:val="0"/>
      <w:divBdr>
        <w:top w:val="none" w:sz="0" w:space="0" w:color="auto"/>
        <w:left w:val="none" w:sz="0" w:space="0" w:color="auto"/>
        <w:bottom w:val="none" w:sz="0" w:space="0" w:color="auto"/>
        <w:right w:val="none" w:sz="0" w:space="0" w:color="auto"/>
      </w:divBdr>
    </w:div>
    <w:div w:id="293413299">
      <w:bodyDiv w:val="1"/>
      <w:marLeft w:val="0"/>
      <w:marRight w:val="0"/>
      <w:marTop w:val="0"/>
      <w:marBottom w:val="0"/>
      <w:divBdr>
        <w:top w:val="none" w:sz="0" w:space="0" w:color="auto"/>
        <w:left w:val="none" w:sz="0" w:space="0" w:color="auto"/>
        <w:bottom w:val="none" w:sz="0" w:space="0" w:color="auto"/>
        <w:right w:val="none" w:sz="0" w:space="0" w:color="auto"/>
      </w:divBdr>
    </w:div>
    <w:div w:id="302273357">
      <w:bodyDiv w:val="1"/>
      <w:marLeft w:val="0"/>
      <w:marRight w:val="0"/>
      <w:marTop w:val="0"/>
      <w:marBottom w:val="0"/>
      <w:divBdr>
        <w:top w:val="none" w:sz="0" w:space="0" w:color="auto"/>
        <w:left w:val="none" w:sz="0" w:space="0" w:color="auto"/>
        <w:bottom w:val="none" w:sz="0" w:space="0" w:color="auto"/>
        <w:right w:val="none" w:sz="0" w:space="0" w:color="auto"/>
      </w:divBdr>
    </w:div>
    <w:div w:id="334187625">
      <w:bodyDiv w:val="1"/>
      <w:marLeft w:val="0"/>
      <w:marRight w:val="0"/>
      <w:marTop w:val="0"/>
      <w:marBottom w:val="0"/>
      <w:divBdr>
        <w:top w:val="none" w:sz="0" w:space="0" w:color="auto"/>
        <w:left w:val="none" w:sz="0" w:space="0" w:color="auto"/>
        <w:bottom w:val="none" w:sz="0" w:space="0" w:color="auto"/>
        <w:right w:val="none" w:sz="0" w:space="0" w:color="auto"/>
      </w:divBdr>
    </w:div>
    <w:div w:id="341862659">
      <w:bodyDiv w:val="1"/>
      <w:marLeft w:val="0"/>
      <w:marRight w:val="0"/>
      <w:marTop w:val="0"/>
      <w:marBottom w:val="0"/>
      <w:divBdr>
        <w:top w:val="none" w:sz="0" w:space="0" w:color="auto"/>
        <w:left w:val="none" w:sz="0" w:space="0" w:color="auto"/>
        <w:bottom w:val="none" w:sz="0" w:space="0" w:color="auto"/>
        <w:right w:val="none" w:sz="0" w:space="0" w:color="auto"/>
      </w:divBdr>
    </w:div>
    <w:div w:id="362482304">
      <w:bodyDiv w:val="1"/>
      <w:marLeft w:val="0"/>
      <w:marRight w:val="0"/>
      <w:marTop w:val="0"/>
      <w:marBottom w:val="0"/>
      <w:divBdr>
        <w:top w:val="none" w:sz="0" w:space="0" w:color="auto"/>
        <w:left w:val="none" w:sz="0" w:space="0" w:color="auto"/>
        <w:bottom w:val="none" w:sz="0" w:space="0" w:color="auto"/>
        <w:right w:val="none" w:sz="0" w:space="0" w:color="auto"/>
      </w:divBdr>
    </w:div>
    <w:div w:id="367027510">
      <w:bodyDiv w:val="1"/>
      <w:marLeft w:val="0"/>
      <w:marRight w:val="0"/>
      <w:marTop w:val="0"/>
      <w:marBottom w:val="0"/>
      <w:divBdr>
        <w:top w:val="none" w:sz="0" w:space="0" w:color="auto"/>
        <w:left w:val="none" w:sz="0" w:space="0" w:color="auto"/>
        <w:bottom w:val="none" w:sz="0" w:space="0" w:color="auto"/>
        <w:right w:val="none" w:sz="0" w:space="0" w:color="auto"/>
      </w:divBdr>
    </w:div>
    <w:div w:id="372341577">
      <w:bodyDiv w:val="1"/>
      <w:marLeft w:val="0"/>
      <w:marRight w:val="0"/>
      <w:marTop w:val="0"/>
      <w:marBottom w:val="0"/>
      <w:divBdr>
        <w:top w:val="none" w:sz="0" w:space="0" w:color="auto"/>
        <w:left w:val="none" w:sz="0" w:space="0" w:color="auto"/>
        <w:bottom w:val="none" w:sz="0" w:space="0" w:color="auto"/>
        <w:right w:val="none" w:sz="0" w:space="0" w:color="auto"/>
      </w:divBdr>
    </w:div>
    <w:div w:id="382828001">
      <w:bodyDiv w:val="1"/>
      <w:marLeft w:val="0"/>
      <w:marRight w:val="0"/>
      <w:marTop w:val="0"/>
      <w:marBottom w:val="0"/>
      <w:divBdr>
        <w:top w:val="none" w:sz="0" w:space="0" w:color="auto"/>
        <w:left w:val="none" w:sz="0" w:space="0" w:color="auto"/>
        <w:bottom w:val="none" w:sz="0" w:space="0" w:color="auto"/>
        <w:right w:val="none" w:sz="0" w:space="0" w:color="auto"/>
      </w:divBdr>
    </w:div>
    <w:div w:id="393550387">
      <w:bodyDiv w:val="1"/>
      <w:marLeft w:val="0"/>
      <w:marRight w:val="0"/>
      <w:marTop w:val="0"/>
      <w:marBottom w:val="0"/>
      <w:divBdr>
        <w:top w:val="none" w:sz="0" w:space="0" w:color="auto"/>
        <w:left w:val="none" w:sz="0" w:space="0" w:color="auto"/>
        <w:bottom w:val="none" w:sz="0" w:space="0" w:color="auto"/>
        <w:right w:val="none" w:sz="0" w:space="0" w:color="auto"/>
      </w:divBdr>
    </w:div>
    <w:div w:id="395472497">
      <w:bodyDiv w:val="1"/>
      <w:marLeft w:val="0"/>
      <w:marRight w:val="0"/>
      <w:marTop w:val="0"/>
      <w:marBottom w:val="0"/>
      <w:divBdr>
        <w:top w:val="none" w:sz="0" w:space="0" w:color="auto"/>
        <w:left w:val="none" w:sz="0" w:space="0" w:color="auto"/>
        <w:bottom w:val="none" w:sz="0" w:space="0" w:color="auto"/>
        <w:right w:val="none" w:sz="0" w:space="0" w:color="auto"/>
      </w:divBdr>
    </w:div>
    <w:div w:id="400644053">
      <w:bodyDiv w:val="1"/>
      <w:marLeft w:val="0"/>
      <w:marRight w:val="0"/>
      <w:marTop w:val="0"/>
      <w:marBottom w:val="0"/>
      <w:divBdr>
        <w:top w:val="none" w:sz="0" w:space="0" w:color="auto"/>
        <w:left w:val="none" w:sz="0" w:space="0" w:color="auto"/>
        <w:bottom w:val="none" w:sz="0" w:space="0" w:color="auto"/>
        <w:right w:val="none" w:sz="0" w:space="0" w:color="auto"/>
      </w:divBdr>
    </w:div>
    <w:div w:id="402409140">
      <w:bodyDiv w:val="1"/>
      <w:marLeft w:val="0"/>
      <w:marRight w:val="0"/>
      <w:marTop w:val="0"/>
      <w:marBottom w:val="0"/>
      <w:divBdr>
        <w:top w:val="none" w:sz="0" w:space="0" w:color="auto"/>
        <w:left w:val="none" w:sz="0" w:space="0" w:color="auto"/>
        <w:bottom w:val="none" w:sz="0" w:space="0" w:color="auto"/>
        <w:right w:val="none" w:sz="0" w:space="0" w:color="auto"/>
      </w:divBdr>
    </w:div>
    <w:div w:id="408964915">
      <w:bodyDiv w:val="1"/>
      <w:marLeft w:val="0"/>
      <w:marRight w:val="0"/>
      <w:marTop w:val="0"/>
      <w:marBottom w:val="0"/>
      <w:divBdr>
        <w:top w:val="none" w:sz="0" w:space="0" w:color="auto"/>
        <w:left w:val="none" w:sz="0" w:space="0" w:color="auto"/>
        <w:bottom w:val="none" w:sz="0" w:space="0" w:color="auto"/>
        <w:right w:val="none" w:sz="0" w:space="0" w:color="auto"/>
      </w:divBdr>
    </w:div>
    <w:div w:id="421688616">
      <w:bodyDiv w:val="1"/>
      <w:marLeft w:val="0"/>
      <w:marRight w:val="0"/>
      <w:marTop w:val="0"/>
      <w:marBottom w:val="0"/>
      <w:divBdr>
        <w:top w:val="none" w:sz="0" w:space="0" w:color="auto"/>
        <w:left w:val="none" w:sz="0" w:space="0" w:color="auto"/>
        <w:bottom w:val="none" w:sz="0" w:space="0" w:color="auto"/>
        <w:right w:val="none" w:sz="0" w:space="0" w:color="auto"/>
      </w:divBdr>
    </w:div>
    <w:div w:id="428429987">
      <w:bodyDiv w:val="1"/>
      <w:marLeft w:val="0"/>
      <w:marRight w:val="0"/>
      <w:marTop w:val="0"/>
      <w:marBottom w:val="0"/>
      <w:divBdr>
        <w:top w:val="none" w:sz="0" w:space="0" w:color="auto"/>
        <w:left w:val="none" w:sz="0" w:space="0" w:color="auto"/>
        <w:bottom w:val="none" w:sz="0" w:space="0" w:color="auto"/>
        <w:right w:val="none" w:sz="0" w:space="0" w:color="auto"/>
      </w:divBdr>
    </w:div>
    <w:div w:id="435515513">
      <w:bodyDiv w:val="1"/>
      <w:marLeft w:val="0"/>
      <w:marRight w:val="0"/>
      <w:marTop w:val="0"/>
      <w:marBottom w:val="0"/>
      <w:divBdr>
        <w:top w:val="none" w:sz="0" w:space="0" w:color="auto"/>
        <w:left w:val="none" w:sz="0" w:space="0" w:color="auto"/>
        <w:bottom w:val="none" w:sz="0" w:space="0" w:color="auto"/>
        <w:right w:val="none" w:sz="0" w:space="0" w:color="auto"/>
      </w:divBdr>
    </w:div>
    <w:div w:id="437531209">
      <w:bodyDiv w:val="1"/>
      <w:marLeft w:val="0"/>
      <w:marRight w:val="0"/>
      <w:marTop w:val="0"/>
      <w:marBottom w:val="0"/>
      <w:divBdr>
        <w:top w:val="none" w:sz="0" w:space="0" w:color="auto"/>
        <w:left w:val="none" w:sz="0" w:space="0" w:color="auto"/>
        <w:bottom w:val="none" w:sz="0" w:space="0" w:color="auto"/>
        <w:right w:val="none" w:sz="0" w:space="0" w:color="auto"/>
      </w:divBdr>
    </w:div>
    <w:div w:id="441146798">
      <w:bodyDiv w:val="1"/>
      <w:marLeft w:val="0"/>
      <w:marRight w:val="0"/>
      <w:marTop w:val="0"/>
      <w:marBottom w:val="0"/>
      <w:divBdr>
        <w:top w:val="none" w:sz="0" w:space="0" w:color="auto"/>
        <w:left w:val="none" w:sz="0" w:space="0" w:color="auto"/>
        <w:bottom w:val="none" w:sz="0" w:space="0" w:color="auto"/>
        <w:right w:val="none" w:sz="0" w:space="0" w:color="auto"/>
      </w:divBdr>
    </w:div>
    <w:div w:id="460878938">
      <w:bodyDiv w:val="1"/>
      <w:marLeft w:val="0"/>
      <w:marRight w:val="0"/>
      <w:marTop w:val="0"/>
      <w:marBottom w:val="0"/>
      <w:divBdr>
        <w:top w:val="none" w:sz="0" w:space="0" w:color="auto"/>
        <w:left w:val="none" w:sz="0" w:space="0" w:color="auto"/>
        <w:bottom w:val="none" w:sz="0" w:space="0" w:color="auto"/>
        <w:right w:val="none" w:sz="0" w:space="0" w:color="auto"/>
      </w:divBdr>
    </w:div>
    <w:div w:id="461769008">
      <w:bodyDiv w:val="1"/>
      <w:marLeft w:val="0"/>
      <w:marRight w:val="0"/>
      <w:marTop w:val="0"/>
      <w:marBottom w:val="0"/>
      <w:divBdr>
        <w:top w:val="none" w:sz="0" w:space="0" w:color="auto"/>
        <w:left w:val="none" w:sz="0" w:space="0" w:color="auto"/>
        <w:bottom w:val="none" w:sz="0" w:space="0" w:color="auto"/>
        <w:right w:val="none" w:sz="0" w:space="0" w:color="auto"/>
      </w:divBdr>
    </w:div>
    <w:div w:id="463620983">
      <w:bodyDiv w:val="1"/>
      <w:marLeft w:val="0"/>
      <w:marRight w:val="0"/>
      <w:marTop w:val="0"/>
      <w:marBottom w:val="0"/>
      <w:divBdr>
        <w:top w:val="none" w:sz="0" w:space="0" w:color="auto"/>
        <w:left w:val="none" w:sz="0" w:space="0" w:color="auto"/>
        <w:bottom w:val="none" w:sz="0" w:space="0" w:color="auto"/>
        <w:right w:val="none" w:sz="0" w:space="0" w:color="auto"/>
      </w:divBdr>
    </w:div>
    <w:div w:id="482047410">
      <w:bodyDiv w:val="1"/>
      <w:marLeft w:val="0"/>
      <w:marRight w:val="0"/>
      <w:marTop w:val="0"/>
      <w:marBottom w:val="0"/>
      <w:divBdr>
        <w:top w:val="none" w:sz="0" w:space="0" w:color="auto"/>
        <w:left w:val="none" w:sz="0" w:space="0" w:color="auto"/>
        <w:bottom w:val="none" w:sz="0" w:space="0" w:color="auto"/>
        <w:right w:val="none" w:sz="0" w:space="0" w:color="auto"/>
      </w:divBdr>
    </w:div>
    <w:div w:id="483739152">
      <w:bodyDiv w:val="1"/>
      <w:marLeft w:val="0"/>
      <w:marRight w:val="0"/>
      <w:marTop w:val="0"/>
      <w:marBottom w:val="0"/>
      <w:divBdr>
        <w:top w:val="none" w:sz="0" w:space="0" w:color="auto"/>
        <w:left w:val="none" w:sz="0" w:space="0" w:color="auto"/>
        <w:bottom w:val="none" w:sz="0" w:space="0" w:color="auto"/>
        <w:right w:val="none" w:sz="0" w:space="0" w:color="auto"/>
      </w:divBdr>
    </w:div>
    <w:div w:id="488791493">
      <w:bodyDiv w:val="1"/>
      <w:marLeft w:val="0"/>
      <w:marRight w:val="0"/>
      <w:marTop w:val="0"/>
      <w:marBottom w:val="0"/>
      <w:divBdr>
        <w:top w:val="none" w:sz="0" w:space="0" w:color="auto"/>
        <w:left w:val="none" w:sz="0" w:space="0" w:color="auto"/>
        <w:bottom w:val="none" w:sz="0" w:space="0" w:color="auto"/>
        <w:right w:val="none" w:sz="0" w:space="0" w:color="auto"/>
      </w:divBdr>
    </w:div>
    <w:div w:id="496265358">
      <w:bodyDiv w:val="1"/>
      <w:marLeft w:val="0"/>
      <w:marRight w:val="0"/>
      <w:marTop w:val="0"/>
      <w:marBottom w:val="0"/>
      <w:divBdr>
        <w:top w:val="none" w:sz="0" w:space="0" w:color="auto"/>
        <w:left w:val="none" w:sz="0" w:space="0" w:color="auto"/>
        <w:bottom w:val="none" w:sz="0" w:space="0" w:color="auto"/>
        <w:right w:val="none" w:sz="0" w:space="0" w:color="auto"/>
      </w:divBdr>
    </w:div>
    <w:div w:id="514879568">
      <w:bodyDiv w:val="1"/>
      <w:marLeft w:val="0"/>
      <w:marRight w:val="0"/>
      <w:marTop w:val="0"/>
      <w:marBottom w:val="0"/>
      <w:divBdr>
        <w:top w:val="none" w:sz="0" w:space="0" w:color="auto"/>
        <w:left w:val="none" w:sz="0" w:space="0" w:color="auto"/>
        <w:bottom w:val="none" w:sz="0" w:space="0" w:color="auto"/>
        <w:right w:val="none" w:sz="0" w:space="0" w:color="auto"/>
      </w:divBdr>
    </w:div>
    <w:div w:id="520356664">
      <w:bodyDiv w:val="1"/>
      <w:marLeft w:val="0"/>
      <w:marRight w:val="0"/>
      <w:marTop w:val="0"/>
      <w:marBottom w:val="0"/>
      <w:divBdr>
        <w:top w:val="none" w:sz="0" w:space="0" w:color="auto"/>
        <w:left w:val="none" w:sz="0" w:space="0" w:color="auto"/>
        <w:bottom w:val="none" w:sz="0" w:space="0" w:color="auto"/>
        <w:right w:val="none" w:sz="0" w:space="0" w:color="auto"/>
      </w:divBdr>
    </w:div>
    <w:div w:id="521749510">
      <w:bodyDiv w:val="1"/>
      <w:marLeft w:val="0"/>
      <w:marRight w:val="0"/>
      <w:marTop w:val="0"/>
      <w:marBottom w:val="0"/>
      <w:divBdr>
        <w:top w:val="none" w:sz="0" w:space="0" w:color="auto"/>
        <w:left w:val="none" w:sz="0" w:space="0" w:color="auto"/>
        <w:bottom w:val="none" w:sz="0" w:space="0" w:color="auto"/>
        <w:right w:val="none" w:sz="0" w:space="0" w:color="auto"/>
      </w:divBdr>
    </w:div>
    <w:div w:id="529874178">
      <w:bodyDiv w:val="1"/>
      <w:marLeft w:val="0"/>
      <w:marRight w:val="0"/>
      <w:marTop w:val="0"/>
      <w:marBottom w:val="0"/>
      <w:divBdr>
        <w:top w:val="none" w:sz="0" w:space="0" w:color="auto"/>
        <w:left w:val="none" w:sz="0" w:space="0" w:color="auto"/>
        <w:bottom w:val="none" w:sz="0" w:space="0" w:color="auto"/>
        <w:right w:val="none" w:sz="0" w:space="0" w:color="auto"/>
      </w:divBdr>
    </w:div>
    <w:div w:id="553977583">
      <w:bodyDiv w:val="1"/>
      <w:marLeft w:val="0"/>
      <w:marRight w:val="0"/>
      <w:marTop w:val="0"/>
      <w:marBottom w:val="0"/>
      <w:divBdr>
        <w:top w:val="none" w:sz="0" w:space="0" w:color="auto"/>
        <w:left w:val="none" w:sz="0" w:space="0" w:color="auto"/>
        <w:bottom w:val="none" w:sz="0" w:space="0" w:color="auto"/>
        <w:right w:val="none" w:sz="0" w:space="0" w:color="auto"/>
      </w:divBdr>
    </w:div>
    <w:div w:id="564611871">
      <w:bodyDiv w:val="1"/>
      <w:marLeft w:val="0"/>
      <w:marRight w:val="0"/>
      <w:marTop w:val="0"/>
      <w:marBottom w:val="0"/>
      <w:divBdr>
        <w:top w:val="none" w:sz="0" w:space="0" w:color="auto"/>
        <w:left w:val="none" w:sz="0" w:space="0" w:color="auto"/>
        <w:bottom w:val="none" w:sz="0" w:space="0" w:color="auto"/>
        <w:right w:val="none" w:sz="0" w:space="0" w:color="auto"/>
      </w:divBdr>
    </w:div>
    <w:div w:id="577326418">
      <w:bodyDiv w:val="1"/>
      <w:marLeft w:val="0"/>
      <w:marRight w:val="0"/>
      <w:marTop w:val="0"/>
      <w:marBottom w:val="0"/>
      <w:divBdr>
        <w:top w:val="none" w:sz="0" w:space="0" w:color="auto"/>
        <w:left w:val="none" w:sz="0" w:space="0" w:color="auto"/>
        <w:bottom w:val="none" w:sz="0" w:space="0" w:color="auto"/>
        <w:right w:val="none" w:sz="0" w:space="0" w:color="auto"/>
      </w:divBdr>
    </w:div>
    <w:div w:id="588082790">
      <w:bodyDiv w:val="1"/>
      <w:marLeft w:val="0"/>
      <w:marRight w:val="0"/>
      <w:marTop w:val="0"/>
      <w:marBottom w:val="0"/>
      <w:divBdr>
        <w:top w:val="none" w:sz="0" w:space="0" w:color="auto"/>
        <w:left w:val="none" w:sz="0" w:space="0" w:color="auto"/>
        <w:bottom w:val="none" w:sz="0" w:space="0" w:color="auto"/>
        <w:right w:val="none" w:sz="0" w:space="0" w:color="auto"/>
      </w:divBdr>
    </w:div>
    <w:div w:id="618488378">
      <w:bodyDiv w:val="1"/>
      <w:marLeft w:val="0"/>
      <w:marRight w:val="0"/>
      <w:marTop w:val="0"/>
      <w:marBottom w:val="0"/>
      <w:divBdr>
        <w:top w:val="none" w:sz="0" w:space="0" w:color="auto"/>
        <w:left w:val="none" w:sz="0" w:space="0" w:color="auto"/>
        <w:bottom w:val="none" w:sz="0" w:space="0" w:color="auto"/>
        <w:right w:val="none" w:sz="0" w:space="0" w:color="auto"/>
      </w:divBdr>
    </w:div>
    <w:div w:id="620190818">
      <w:bodyDiv w:val="1"/>
      <w:marLeft w:val="0"/>
      <w:marRight w:val="0"/>
      <w:marTop w:val="0"/>
      <w:marBottom w:val="0"/>
      <w:divBdr>
        <w:top w:val="none" w:sz="0" w:space="0" w:color="auto"/>
        <w:left w:val="none" w:sz="0" w:space="0" w:color="auto"/>
        <w:bottom w:val="none" w:sz="0" w:space="0" w:color="auto"/>
        <w:right w:val="none" w:sz="0" w:space="0" w:color="auto"/>
      </w:divBdr>
    </w:div>
    <w:div w:id="635987610">
      <w:bodyDiv w:val="1"/>
      <w:marLeft w:val="0"/>
      <w:marRight w:val="0"/>
      <w:marTop w:val="0"/>
      <w:marBottom w:val="0"/>
      <w:divBdr>
        <w:top w:val="none" w:sz="0" w:space="0" w:color="auto"/>
        <w:left w:val="none" w:sz="0" w:space="0" w:color="auto"/>
        <w:bottom w:val="none" w:sz="0" w:space="0" w:color="auto"/>
        <w:right w:val="none" w:sz="0" w:space="0" w:color="auto"/>
      </w:divBdr>
    </w:div>
    <w:div w:id="636422486">
      <w:bodyDiv w:val="1"/>
      <w:marLeft w:val="0"/>
      <w:marRight w:val="0"/>
      <w:marTop w:val="0"/>
      <w:marBottom w:val="0"/>
      <w:divBdr>
        <w:top w:val="none" w:sz="0" w:space="0" w:color="auto"/>
        <w:left w:val="none" w:sz="0" w:space="0" w:color="auto"/>
        <w:bottom w:val="none" w:sz="0" w:space="0" w:color="auto"/>
        <w:right w:val="none" w:sz="0" w:space="0" w:color="auto"/>
      </w:divBdr>
    </w:div>
    <w:div w:id="642350921">
      <w:bodyDiv w:val="1"/>
      <w:marLeft w:val="0"/>
      <w:marRight w:val="0"/>
      <w:marTop w:val="0"/>
      <w:marBottom w:val="0"/>
      <w:divBdr>
        <w:top w:val="none" w:sz="0" w:space="0" w:color="auto"/>
        <w:left w:val="none" w:sz="0" w:space="0" w:color="auto"/>
        <w:bottom w:val="none" w:sz="0" w:space="0" w:color="auto"/>
        <w:right w:val="none" w:sz="0" w:space="0" w:color="auto"/>
      </w:divBdr>
    </w:div>
    <w:div w:id="644314666">
      <w:bodyDiv w:val="1"/>
      <w:marLeft w:val="0"/>
      <w:marRight w:val="0"/>
      <w:marTop w:val="0"/>
      <w:marBottom w:val="0"/>
      <w:divBdr>
        <w:top w:val="none" w:sz="0" w:space="0" w:color="auto"/>
        <w:left w:val="none" w:sz="0" w:space="0" w:color="auto"/>
        <w:bottom w:val="none" w:sz="0" w:space="0" w:color="auto"/>
        <w:right w:val="none" w:sz="0" w:space="0" w:color="auto"/>
      </w:divBdr>
    </w:div>
    <w:div w:id="650911813">
      <w:bodyDiv w:val="1"/>
      <w:marLeft w:val="0"/>
      <w:marRight w:val="0"/>
      <w:marTop w:val="0"/>
      <w:marBottom w:val="0"/>
      <w:divBdr>
        <w:top w:val="none" w:sz="0" w:space="0" w:color="auto"/>
        <w:left w:val="none" w:sz="0" w:space="0" w:color="auto"/>
        <w:bottom w:val="none" w:sz="0" w:space="0" w:color="auto"/>
        <w:right w:val="none" w:sz="0" w:space="0" w:color="auto"/>
      </w:divBdr>
    </w:div>
    <w:div w:id="663895327">
      <w:bodyDiv w:val="1"/>
      <w:marLeft w:val="0"/>
      <w:marRight w:val="0"/>
      <w:marTop w:val="0"/>
      <w:marBottom w:val="0"/>
      <w:divBdr>
        <w:top w:val="none" w:sz="0" w:space="0" w:color="auto"/>
        <w:left w:val="none" w:sz="0" w:space="0" w:color="auto"/>
        <w:bottom w:val="none" w:sz="0" w:space="0" w:color="auto"/>
        <w:right w:val="none" w:sz="0" w:space="0" w:color="auto"/>
      </w:divBdr>
    </w:div>
    <w:div w:id="671762933">
      <w:bodyDiv w:val="1"/>
      <w:marLeft w:val="0"/>
      <w:marRight w:val="0"/>
      <w:marTop w:val="0"/>
      <w:marBottom w:val="0"/>
      <w:divBdr>
        <w:top w:val="none" w:sz="0" w:space="0" w:color="auto"/>
        <w:left w:val="none" w:sz="0" w:space="0" w:color="auto"/>
        <w:bottom w:val="none" w:sz="0" w:space="0" w:color="auto"/>
        <w:right w:val="none" w:sz="0" w:space="0" w:color="auto"/>
      </w:divBdr>
    </w:div>
    <w:div w:id="672492630">
      <w:bodyDiv w:val="1"/>
      <w:marLeft w:val="0"/>
      <w:marRight w:val="0"/>
      <w:marTop w:val="0"/>
      <w:marBottom w:val="0"/>
      <w:divBdr>
        <w:top w:val="none" w:sz="0" w:space="0" w:color="auto"/>
        <w:left w:val="none" w:sz="0" w:space="0" w:color="auto"/>
        <w:bottom w:val="none" w:sz="0" w:space="0" w:color="auto"/>
        <w:right w:val="none" w:sz="0" w:space="0" w:color="auto"/>
      </w:divBdr>
    </w:div>
    <w:div w:id="677268078">
      <w:bodyDiv w:val="1"/>
      <w:marLeft w:val="0"/>
      <w:marRight w:val="0"/>
      <w:marTop w:val="0"/>
      <w:marBottom w:val="0"/>
      <w:divBdr>
        <w:top w:val="none" w:sz="0" w:space="0" w:color="auto"/>
        <w:left w:val="none" w:sz="0" w:space="0" w:color="auto"/>
        <w:bottom w:val="none" w:sz="0" w:space="0" w:color="auto"/>
        <w:right w:val="none" w:sz="0" w:space="0" w:color="auto"/>
      </w:divBdr>
    </w:div>
    <w:div w:id="681973065">
      <w:bodyDiv w:val="1"/>
      <w:marLeft w:val="0"/>
      <w:marRight w:val="0"/>
      <w:marTop w:val="0"/>
      <w:marBottom w:val="0"/>
      <w:divBdr>
        <w:top w:val="none" w:sz="0" w:space="0" w:color="auto"/>
        <w:left w:val="none" w:sz="0" w:space="0" w:color="auto"/>
        <w:bottom w:val="none" w:sz="0" w:space="0" w:color="auto"/>
        <w:right w:val="none" w:sz="0" w:space="0" w:color="auto"/>
      </w:divBdr>
    </w:div>
    <w:div w:id="689647310">
      <w:bodyDiv w:val="1"/>
      <w:marLeft w:val="0"/>
      <w:marRight w:val="0"/>
      <w:marTop w:val="0"/>
      <w:marBottom w:val="0"/>
      <w:divBdr>
        <w:top w:val="none" w:sz="0" w:space="0" w:color="auto"/>
        <w:left w:val="none" w:sz="0" w:space="0" w:color="auto"/>
        <w:bottom w:val="none" w:sz="0" w:space="0" w:color="auto"/>
        <w:right w:val="none" w:sz="0" w:space="0" w:color="auto"/>
      </w:divBdr>
    </w:div>
    <w:div w:id="695279261">
      <w:bodyDiv w:val="1"/>
      <w:marLeft w:val="0"/>
      <w:marRight w:val="0"/>
      <w:marTop w:val="0"/>
      <w:marBottom w:val="0"/>
      <w:divBdr>
        <w:top w:val="none" w:sz="0" w:space="0" w:color="auto"/>
        <w:left w:val="none" w:sz="0" w:space="0" w:color="auto"/>
        <w:bottom w:val="none" w:sz="0" w:space="0" w:color="auto"/>
        <w:right w:val="none" w:sz="0" w:space="0" w:color="auto"/>
      </w:divBdr>
    </w:div>
    <w:div w:id="696005158">
      <w:bodyDiv w:val="1"/>
      <w:marLeft w:val="0"/>
      <w:marRight w:val="0"/>
      <w:marTop w:val="0"/>
      <w:marBottom w:val="0"/>
      <w:divBdr>
        <w:top w:val="none" w:sz="0" w:space="0" w:color="auto"/>
        <w:left w:val="none" w:sz="0" w:space="0" w:color="auto"/>
        <w:bottom w:val="none" w:sz="0" w:space="0" w:color="auto"/>
        <w:right w:val="none" w:sz="0" w:space="0" w:color="auto"/>
      </w:divBdr>
    </w:div>
    <w:div w:id="704210039">
      <w:bodyDiv w:val="1"/>
      <w:marLeft w:val="0"/>
      <w:marRight w:val="0"/>
      <w:marTop w:val="0"/>
      <w:marBottom w:val="0"/>
      <w:divBdr>
        <w:top w:val="none" w:sz="0" w:space="0" w:color="auto"/>
        <w:left w:val="none" w:sz="0" w:space="0" w:color="auto"/>
        <w:bottom w:val="none" w:sz="0" w:space="0" w:color="auto"/>
        <w:right w:val="none" w:sz="0" w:space="0" w:color="auto"/>
      </w:divBdr>
    </w:div>
    <w:div w:id="721058206">
      <w:bodyDiv w:val="1"/>
      <w:marLeft w:val="0"/>
      <w:marRight w:val="0"/>
      <w:marTop w:val="0"/>
      <w:marBottom w:val="0"/>
      <w:divBdr>
        <w:top w:val="none" w:sz="0" w:space="0" w:color="auto"/>
        <w:left w:val="none" w:sz="0" w:space="0" w:color="auto"/>
        <w:bottom w:val="none" w:sz="0" w:space="0" w:color="auto"/>
        <w:right w:val="none" w:sz="0" w:space="0" w:color="auto"/>
      </w:divBdr>
    </w:div>
    <w:div w:id="740063191">
      <w:bodyDiv w:val="1"/>
      <w:marLeft w:val="0"/>
      <w:marRight w:val="0"/>
      <w:marTop w:val="0"/>
      <w:marBottom w:val="0"/>
      <w:divBdr>
        <w:top w:val="none" w:sz="0" w:space="0" w:color="auto"/>
        <w:left w:val="none" w:sz="0" w:space="0" w:color="auto"/>
        <w:bottom w:val="none" w:sz="0" w:space="0" w:color="auto"/>
        <w:right w:val="none" w:sz="0" w:space="0" w:color="auto"/>
      </w:divBdr>
    </w:div>
    <w:div w:id="746996466">
      <w:bodyDiv w:val="1"/>
      <w:marLeft w:val="0"/>
      <w:marRight w:val="0"/>
      <w:marTop w:val="0"/>
      <w:marBottom w:val="0"/>
      <w:divBdr>
        <w:top w:val="none" w:sz="0" w:space="0" w:color="auto"/>
        <w:left w:val="none" w:sz="0" w:space="0" w:color="auto"/>
        <w:bottom w:val="none" w:sz="0" w:space="0" w:color="auto"/>
        <w:right w:val="none" w:sz="0" w:space="0" w:color="auto"/>
      </w:divBdr>
    </w:div>
    <w:div w:id="748575060">
      <w:bodyDiv w:val="1"/>
      <w:marLeft w:val="0"/>
      <w:marRight w:val="0"/>
      <w:marTop w:val="0"/>
      <w:marBottom w:val="0"/>
      <w:divBdr>
        <w:top w:val="none" w:sz="0" w:space="0" w:color="auto"/>
        <w:left w:val="none" w:sz="0" w:space="0" w:color="auto"/>
        <w:bottom w:val="none" w:sz="0" w:space="0" w:color="auto"/>
        <w:right w:val="none" w:sz="0" w:space="0" w:color="auto"/>
      </w:divBdr>
    </w:div>
    <w:div w:id="755322201">
      <w:bodyDiv w:val="1"/>
      <w:marLeft w:val="0"/>
      <w:marRight w:val="0"/>
      <w:marTop w:val="0"/>
      <w:marBottom w:val="0"/>
      <w:divBdr>
        <w:top w:val="none" w:sz="0" w:space="0" w:color="auto"/>
        <w:left w:val="none" w:sz="0" w:space="0" w:color="auto"/>
        <w:bottom w:val="none" w:sz="0" w:space="0" w:color="auto"/>
        <w:right w:val="none" w:sz="0" w:space="0" w:color="auto"/>
      </w:divBdr>
    </w:div>
    <w:div w:id="772943856">
      <w:bodyDiv w:val="1"/>
      <w:marLeft w:val="0"/>
      <w:marRight w:val="0"/>
      <w:marTop w:val="0"/>
      <w:marBottom w:val="0"/>
      <w:divBdr>
        <w:top w:val="none" w:sz="0" w:space="0" w:color="auto"/>
        <w:left w:val="none" w:sz="0" w:space="0" w:color="auto"/>
        <w:bottom w:val="none" w:sz="0" w:space="0" w:color="auto"/>
        <w:right w:val="none" w:sz="0" w:space="0" w:color="auto"/>
      </w:divBdr>
    </w:div>
    <w:div w:id="787892410">
      <w:bodyDiv w:val="1"/>
      <w:marLeft w:val="0"/>
      <w:marRight w:val="0"/>
      <w:marTop w:val="0"/>
      <w:marBottom w:val="0"/>
      <w:divBdr>
        <w:top w:val="none" w:sz="0" w:space="0" w:color="auto"/>
        <w:left w:val="none" w:sz="0" w:space="0" w:color="auto"/>
        <w:bottom w:val="none" w:sz="0" w:space="0" w:color="auto"/>
        <w:right w:val="none" w:sz="0" w:space="0" w:color="auto"/>
      </w:divBdr>
    </w:div>
    <w:div w:id="789738112">
      <w:bodyDiv w:val="1"/>
      <w:marLeft w:val="0"/>
      <w:marRight w:val="0"/>
      <w:marTop w:val="0"/>
      <w:marBottom w:val="0"/>
      <w:divBdr>
        <w:top w:val="none" w:sz="0" w:space="0" w:color="auto"/>
        <w:left w:val="none" w:sz="0" w:space="0" w:color="auto"/>
        <w:bottom w:val="none" w:sz="0" w:space="0" w:color="auto"/>
        <w:right w:val="none" w:sz="0" w:space="0" w:color="auto"/>
      </w:divBdr>
    </w:div>
    <w:div w:id="792212685">
      <w:bodyDiv w:val="1"/>
      <w:marLeft w:val="0"/>
      <w:marRight w:val="0"/>
      <w:marTop w:val="0"/>
      <w:marBottom w:val="0"/>
      <w:divBdr>
        <w:top w:val="none" w:sz="0" w:space="0" w:color="auto"/>
        <w:left w:val="none" w:sz="0" w:space="0" w:color="auto"/>
        <w:bottom w:val="none" w:sz="0" w:space="0" w:color="auto"/>
        <w:right w:val="none" w:sz="0" w:space="0" w:color="auto"/>
      </w:divBdr>
    </w:div>
    <w:div w:id="794103035">
      <w:bodyDiv w:val="1"/>
      <w:marLeft w:val="0"/>
      <w:marRight w:val="0"/>
      <w:marTop w:val="0"/>
      <w:marBottom w:val="0"/>
      <w:divBdr>
        <w:top w:val="none" w:sz="0" w:space="0" w:color="auto"/>
        <w:left w:val="none" w:sz="0" w:space="0" w:color="auto"/>
        <w:bottom w:val="none" w:sz="0" w:space="0" w:color="auto"/>
        <w:right w:val="none" w:sz="0" w:space="0" w:color="auto"/>
      </w:divBdr>
    </w:div>
    <w:div w:id="799034022">
      <w:bodyDiv w:val="1"/>
      <w:marLeft w:val="0"/>
      <w:marRight w:val="0"/>
      <w:marTop w:val="0"/>
      <w:marBottom w:val="0"/>
      <w:divBdr>
        <w:top w:val="none" w:sz="0" w:space="0" w:color="auto"/>
        <w:left w:val="none" w:sz="0" w:space="0" w:color="auto"/>
        <w:bottom w:val="none" w:sz="0" w:space="0" w:color="auto"/>
        <w:right w:val="none" w:sz="0" w:space="0" w:color="auto"/>
      </w:divBdr>
    </w:div>
    <w:div w:id="807867039">
      <w:bodyDiv w:val="1"/>
      <w:marLeft w:val="0"/>
      <w:marRight w:val="0"/>
      <w:marTop w:val="0"/>
      <w:marBottom w:val="0"/>
      <w:divBdr>
        <w:top w:val="none" w:sz="0" w:space="0" w:color="auto"/>
        <w:left w:val="none" w:sz="0" w:space="0" w:color="auto"/>
        <w:bottom w:val="none" w:sz="0" w:space="0" w:color="auto"/>
        <w:right w:val="none" w:sz="0" w:space="0" w:color="auto"/>
      </w:divBdr>
    </w:div>
    <w:div w:id="814881606">
      <w:bodyDiv w:val="1"/>
      <w:marLeft w:val="0"/>
      <w:marRight w:val="0"/>
      <w:marTop w:val="0"/>
      <w:marBottom w:val="0"/>
      <w:divBdr>
        <w:top w:val="none" w:sz="0" w:space="0" w:color="auto"/>
        <w:left w:val="none" w:sz="0" w:space="0" w:color="auto"/>
        <w:bottom w:val="none" w:sz="0" w:space="0" w:color="auto"/>
        <w:right w:val="none" w:sz="0" w:space="0" w:color="auto"/>
      </w:divBdr>
    </w:div>
    <w:div w:id="816261909">
      <w:bodyDiv w:val="1"/>
      <w:marLeft w:val="0"/>
      <w:marRight w:val="0"/>
      <w:marTop w:val="0"/>
      <w:marBottom w:val="0"/>
      <w:divBdr>
        <w:top w:val="none" w:sz="0" w:space="0" w:color="auto"/>
        <w:left w:val="none" w:sz="0" w:space="0" w:color="auto"/>
        <w:bottom w:val="none" w:sz="0" w:space="0" w:color="auto"/>
        <w:right w:val="none" w:sz="0" w:space="0" w:color="auto"/>
      </w:divBdr>
    </w:div>
    <w:div w:id="824080683">
      <w:bodyDiv w:val="1"/>
      <w:marLeft w:val="0"/>
      <w:marRight w:val="0"/>
      <w:marTop w:val="0"/>
      <w:marBottom w:val="0"/>
      <w:divBdr>
        <w:top w:val="none" w:sz="0" w:space="0" w:color="auto"/>
        <w:left w:val="none" w:sz="0" w:space="0" w:color="auto"/>
        <w:bottom w:val="none" w:sz="0" w:space="0" w:color="auto"/>
        <w:right w:val="none" w:sz="0" w:space="0" w:color="auto"/>
      </w:divBdr>
    </w:div>
    <w:div w:id="828057747">
      <w:bodyDiv w:val="1"/>
      <w:marLeft w:val="0"/>
      <w:marRight w:val="0"/>
      <w:marTop w:val="0"/>
      <w:marBottom w:val="0"/>
      <w:divBdr>
        <w:top w:val="none" w:sz="0" w:space="0" w:color="auto"/>
        <w:left w:val="none" w:sz="0" w:space="0" w:color="auto"/>
        <w:bottom w:val="none" w:sz="0" w:space="0" w:color="auto"/>
        <w:right w:val="none" w:sz="0" w:space="0" w:color="auto"/>
      </w:divBdr>
    </w:div>
    <w:div w:id="829491572">
      <w:bodyDiv w:val="1"/>
      <w:marLeft w:val="0"/>
      <w:marRight w:val="0"/>
      <w:marTop w:val="0"/>
      <w:marBottom w:val="0"/>
      <w:divBdr>
        <w:top w:val="none" w:sz="0" w:space="0" w:color="auto"/>
        <w:left w:val="none" w:sz="0" w:space="0" w:color="auto"/>
        <w:bottom w:val="none" w:sz="0" w:space="0" w:color="auto"/>
        <w:right w:val="none" w:sz="0" w:space="0" w:color="auto"/>
      </w:divBdr>
    </w:div>
    <w:div w:id="850073745">
      <w:bodyDiv w:val="1"/>
      <w:marLeft w:val="0"/>
      <w:marRight w:val="0"/>
      <w:marTop w:val="0"/>
      <w:marBottom w:val="0"/>
      <w:divBdr>
        <w:top w:val="none" w:sz="0" w:space="0" w:color="auto"/>
        <w:left w:val="none" w:sz="0" w:space="0" w:color="auto"/>
        <w:bottom w:val="none" w:sz="0" w:space="0" w:color="auto"/>
        <w:right w:val="none" w:sz="0" w:space="0" w:color="auto"/>
      </w:divBdr>
    </w:div>
    <w:div w:id="874124709">
      <w:bodyDiv w:val="1"/>
      <w:marLeft w:val="0"/>
      <w:marRight w:val="0"/>
      <w:marTop w:val="0"/>
      <w:marBottom w:val="0"/>
      <w:divBdr>
        <w:top w:val="none" w:sz="0" w:space="0" w:color="auto"/>
        <w:left w:val="none" w:sz="0" w:space="0" w:color="auto"/>
        <w:bottom w:val="none" w:sz="0" w:space="0" w:color="auto"/>
        <w:right w:val="none" w:sz="0" w:space="0" w:color="auto"/>
      </w:divBdr>
    </w:div>
    <w:div w:id="889464442">
      <w:bodyDiv w:val="1"/>
      <w:marLeft w:val="0"/>
      <w:marRight w:val="0"/>
      <w:marTop w:val="0"/>
      <w:marBottom w:val="0"/>
      <w:divBdr>
        <w:top w:val="none" w:sz="0" w:space="0" w:color="auto"/>
        <w:left w:val="none" w:sz="0" w:space="0" w:color="auto"/>
        <w:bottom w:val="none" w:sz="0" w:space="0" w:color="auto"/>
        <w:right w:val="none" w:sz="0" w:space="0" w:color="auto"/>
      </w:divBdr>
    </w:div>
    <w:div w:id="901520070">
      <w:bodyDiv w:val="1"/>
      <w:marLeft w:val="0"/>
      <w:marRight w:val="0"/>
      <w:marTop w:val="0"/>
      <w:marBottom w:val="0"/>
      <w:divBdr>
        <w:top w:val="none" w:sz="0" w:space="0" w:color="auto"/>
        <w:left w:val="none" w:sz="0" w:space="0" w:color="auto"/>
        <w:bottom w:val="none" w:sz="0" w:space="0" w:color="auto"/>
        <w:right w:val="none" w:sz="0" w:space="0" w:color="auto"/>
      </w:divBdr>
    </w:div>
    <w:div w:id="921530505">
      <w:bodyDiv w:val="1"/>
      <w:marLeft w:val="0"/>
      <w:marRight w:val="0"/>
      <w:marTop w:val="0"/>
      <w:marBottom w:val="0"/>
      <w:divBdr>
        <w:top w:val="none" w:sz="0" w:space="0" w:color="auto"/>
        <w:left w:val="none" w:sz="0" w:space="0" w:color="auto"/>
        <w:bottom w:val="none" w:sz="0" w:space="0" w:color="auto"/>
        <w:right w:val="none" w:sz="0" w:space="0" w:color="auto"/>
      </w:divBdr>
    </w:div>
    <w:div w:id="925650931">
      <w:bodyDiv w:val="1"/>
      <w:marLeft w:val="0"/>
      <w:marRight w:val="0"/>
      <w:marTop w:val="0"/>
      <w:marBottom w:val="0"/>
      <w:divBdr>
        <w:top w:val="none" w:sz="0" w:space="0" w:color="auto"/>
        <w:left w:val="none" w:sz="0" w:space="0" w:color="auto"/>
        <w:bottom w:val="none" w:sz="0" w:space="0" w:color="auto"/>
        <w:right w:val="none" w:sz="0" w:space="0" w:color="auto"/>
      </w:divBdr>
    </w:div>
    <w:div w:id="926381969">
      <w:bodyDiv w:val="1"/>
      <w:marLeft w:val="0"/>
      <w:marRight w:val="0"/>
      <w:marTop w:val="0"/>
      <w:marBottom w:val="0"/>
      <w:divBdr>
        <w:top w:val="none" w:sz="0" w:space="0" w:color="auto"/>
        <w:left w:val="none" w:sz="0" w:space="0" w:color="auto"/>
        <w:bottom w:val="none" w:sz="0" w:space="0" w:color="auto"/>
        <w:right w:val="none" w:sz="0" w:space="0" w:color="auto"/>
      </w:divBdr>
    </w:div>
    <w:div w:id="946810976">
      <w:bodyDiv w:val="1"/>
      <w:marLeft w:val="0"/>
      <w:marRight w:val="0"/>
      <w:marTop w:val="0"/>
      <w:marBottom w:val="0"/>
      <w:divBdr>
        <w:top w:val="none" w:sz="0" w:space="0" w:color="auto"/>
        <w:left w:val="none" w:sz="0" w:space="0" w:color="auto"/>
        <w:bottom w:val="none" w:sz="0" w:space="0" w:color="auto"/>
        <w:right w:val="none" w:sz="0" w:space="0" w:color="auto"/>
      </w:divBdr>
    </w:div>
    <w:div w:id="948661183">
      <w:bodyDiv w:val="1"/>
      <w:marLeft w:val="0"/>
      <w:marRight w:val="0"/>
      <w:marTop w:val="0"/>
      <w:marBottom w:val="0"/>
      <w:divBdr>
        <w:top w:val="none" w:sz="0" w:space="0" w:color="auto"/>
        <w:left w:val="none" w:sz="0" w:space="0" w:color="auto"/>
        <w:bottom w:val="none" w:sz="0" w:space="0" w:color="auto"/>
        <w:right w:val="none" w:sz="0" w:space="0" w:color="auto"/>
      </w:divBdr>
    </w:div>
    <w:div w:id="948783870">
      <w:bodyDiv w:val="1"/>
      <w:marLeft w:val="0"/>
      <w:marRight w:val="0"/>
      <w:marTop w:val="0"/>
      <w:marBottom w:val="0"/>
      <w:divBdr>
        <w:top w:val="none" w:sz="0" w:space="0" w:color="auto"/>
        <w:left w:val="none" w:sz="0" w:space="0" w:color="auto"/>
        <w:bottom w:val="none" w:sz="0" w:space="0" w:color="auto"/>
        <w:right w:val="none" w:sz="0" w:space="0" w:color="auto"/>
      </w:divBdr>
    </w:div>
    <w:div w:id="949553333">
      <w:bodyDiv w:val="1"/>
      <w:marLeft w:val="0"/>
      <w:marRight w:val="0"/>
      <w:marTop w:val="0"/>
      <w:marBottom w:val="0"/>
      <w:divBdr>
        <w:top w:val="none" w:sz="0" w:space="0" w:color="auto"/>
        <w:left w:val="none" w:sz="0" w:space="0" w:color="auto"/>
        <w:bottom w:val="none" w:sz="0" w:space="0" w:color="auto"/>
        <w:right w:val="none" w:sz="0" w:space="0" w:color="auto"/>
      </w:divBdr>
    </w:div>
    <w:div w:id="951715748">
      <w:bodyDiv w:val="1"/>
      <w:marLeft w:val="0"/>
      <w:marRight w:val="0"/>
      <w:marTop w:val="0"/>
      <w:marBottom w:val="0"/>
      <w:divBdr>
        <w:top w:val="none" w:sz="0" w:space="0" w:color="auto"/>
        <w:left w:val="none" w:sz="0" w:space="0" w:color="auto"/>
        <w:bottom w:val="none" w:sz="0" w:space="0" w:color="auto"/>
        <w:right w:val="none" w:sz="0" w:space="0" w:color="auto"/>
      </w:divBdr>
    </w:div>
    <w:div w:id="968318140">
      <w:bodyDiv w:val="1"/>
      <w:marLeft w:val="0"/>
      <w:marRight w:val="0"/>
      <w:marTop w:val="0"/>
      <w:marBottom w:val="0"/>
      <w:divBdr>
        <w:top w:val="none" w:sz="0" w:space="0" w:color="auto"/>
        <w:left w:val="none" w:sz="0" w:space="0" w:color="auto"/>
        <w:bottom w:val="none" w:sz="0" w:space="0" w:color="auto"/>
        <w:right w:val="none" w:sz="0" w:space="0" w:color="auto"/>
      </w:divBdr>
    </w:div>
    <w:div w:id="974794037">
      <w:bodyDiv w:val="1"/>
      <w:marLeft w:val="0"/>
      <w:marRight w:val="0"/>
      <w:marTop w:val="0"/>
      <w:marBottom w:val="0"/>
      <w:divBdr>
        <w:top w:val="none" w:sz="0" w:space="0" w:color="auto"/>
        <w:left w:val="none" w:sz="0" w:space="0" w:color="auto"/>
        <w:bottom w:val="none" w:sz="0" w:space="0" w:color="auto"/>
        <w:right w:val="none" w:sz="0" w:space="0" w:color="auto"/>
      </w:divBdr>
    </w:div>
    <w:div w:id="980695568">
      <w:bodyDiv w:val="1"/>
      <w:marLeft w:val="0"/>
      <w:marRight w:val="0"/>
      <w:marTop w:val="0"/>
      <w:marBottom w:val="0"/>
      <w:divBdr>
        <w:top w:val="none" w:sz="0" w:space="0" w:color="auto"/>
        <w:left w:val="none" w:sz="0" w:space="0" w:color="auto"/>
        <w:bottom w:val="none" w:sz="0" w:space="0" w:color="auto"/>
        <w:right w:val="none" w:sz="0" w:space="0" w:color="auto"/>
      </w:divBdr>
    </w:div>
    <w:div w:id="990597683">
      <w:bodyDiv w:val="1"/>
      <w:marLeft w:val="0"/>
      <w:marRight w:val="0"/>
      <w:marTop w:val="0"/>
      <w:marBottom w:val="0"/>
      <w:divBdr>
        <w:top w:val="none" w:sz="0" w:space="0" w:color="auto"/>
        <w:left w:val="none" w:sz="0" w:space="0" w:color="auto"/>
        <w:bottom w:val="none" w:sz="0" w:space="0" w:color="auto"/>
        <w:right w:val="none" w:sz="0" w:space="0" w:color="auto"/>
      </w:divBdr>
    </w:div>
    <w:div w:id="995500645">
      <w:bodyDiv w:val="1"/>
      <w:marLeft w:val="0"/>
      <w:marRight w:val="0"/>
      <w:marTop w:val="0"/>
      <w:marBottom w:val="0"/>
      <w:divBdr>
        <w:top w:val="none" w:sz="0" w:space="0" w:color="auto"/>
        <w:left w:val="none" w:sz="0" w:space="0" w:color="auto"/>
        <w:bottom w:val="none" w:sz="0" w:space="0" w:color="auto"/>
        <w:right w:val="none" w:sz="0" w:space="0" w:color="auto"/>
      </w:divBdr>
    </w:div>
    <w:div w:id="996229524">
      <w:bodyDiv w:val="1"/>
      <w:marLeft w:val="0"/>
      <w:marRight w:val="0"/>
      <w:marTop w:val="0"/>
      <w:marBottom w:val="0"/>
      <w:divBdr>
        <w:top w:val="none" w:sz="0" w:space="0" w:color="auto"/>
        <w:left w:val="none" w:sz="0" w:space="0" w:color="auto"/>
        <w:bottom w:val="none" w:sz="0" w:space="0" w:color="auto"/>
        <w:right w:val="none" w:sz="0" w:space="0" w:color="auto"/>
      </w:divBdr>
    </w:div>
    <w:div w:id="997925601">
      <w:bodyDiv w:val="1"/>
      <w:marLeft w:val="0"/>
      <w:marRight w:val="0"/>
      <w:marTop w:val="0"/>
      <w:marBottom w:val="0"/>
      <w:divBdr>
        <w:top w:val="none" w:sz="0" w:space="0" w:color="auto"/>
        <w:left w:val="none" w:sz="0" w:space="0" w:color="auto"/>
        <w:bottom w:val="none" w:sz="0" w:space="0" w:color="auto"/>
        <w:right w:val="none" w:sz="0" w:space="0" w:color="auto"/>
      </w:divBdr>
    </w:div>
    <w:div w:id="1005091975">
      <w:bodyDiv w:val="1"/>
      <w:marLeft w:val="0"/>
      <w:marRight w:val="0"/>
      <w:marTop w:val="0"/>
      <w:marBottom w:val="0"/>
      <w:divBdr>
        <w:top w:val="none" w:sz="0" w:space="0" w:color="auto"/>
        <w:left w:val="none" w:sz="0" w:space="0" w:color="auto"/>
        <w:bottom w:val="none" w:sz="0" w:space="0" w:color="auto"/>
        <w:right w:val="none" w:sz="0" w:space="0" w:color="auto"/>
      </w:divBdr>
    </w:div>
    <w:div w:id="1005938833">
      <w:bodyDiv w:val="1"/>
      <w:marLeft w:val="0"/>
      <w:marRight w:val="0"/>
      <w:marTop w:val="0"/>
      <w:marBottom w:val="0"/>
      <w:divBdr>
        <w:top w:val="none" w:sz="0" w:space="0" w:color="auto"/>
        <w:left w:val="none" w:sz="0" w:space="0" w:color="auto"/>
        <w:bottom w:val="none" w:sz="0" w:space="0" w:color="auto"/>
        <w:right w:val="none" w:sz="0" w:space="0" w:color="auto"/>
      </w:divBdr>
    </w:div>
    <w:div w:id="1039286491">
      <w:bodyDiv w:val="1"/>
      <w:marLeft w:val="0"/>
      <w:marRight w:val="0"/>
      <w:marTop w:val="0"/>
      <w:marBottom w:val="0"/>
      <w:divBdr>
        <w:top w:val="none" w:sz="0" w:space="0" w:color="auto"/>
        <w:left w:val="none" w:sz="0" w:space="0" w:color="auto"/>
        <w:bottom w:val="none" w:sz="0" w:space="0" w:color="auto"/>
        <w:right w:val="none" w:sz="0" w:space="0" w:color="auto"/>
      </w:divBdr>
    </w:div>
    <w:div w:id="1040781049">
      <w:bodyDiv w:val="1"/>
      <w:marLeft w:val="0"/>
      <w:marRight w:val="0"/>
      <w:marTop w:val="0"/>
      <w:marBottom w:val="0"/>
      <w:divBdr>
        <w:top w:val="none" w:sz="0" w:space="0" w:color="auto"/>
        <w:left w:val="none" w:sz="0" w:space="0" w:color="auto"/>
        <w:bottom w:val="none" w:sz="0" w:space="0" w:color="auto"/>
        <w:right w:val="none" w:sz="0" w:space="0" w:color="auto"/>
      </w:divBdr>
    </w:div>
    <w:div w:id="1056198529">
      <w:bodyDiv w:val="1"/>
      <w:marLeft w:val="0"/>
      <w:marRight w:val="0"/>
      <w:marTop w:val="0"/>
      <w:marBottom w:val="0"/>
      <w:divBdr>
        <w:top w:val="none" w:sz="0" w:space="0" w:color="auto"/>
        <w:left w:val="none" w:sz="0" w:space="0" w:color="auto"/>
        <w:bottom w:val="none" w:sz="0" w:space="0" w:color="auto"/>
        <w:right w:val="none" w:sz="0" w:space="0" w:color="auto"/>
      </w:divBdr>
    </w:div>
    <w:div w:id="1056465817">
      <w:bodyDiv w:val="1"/>
      <w:marLeft w:val="0"/>
      <w:marRight w:val="0"/>
      <w:marTop w:val="0"/>
      <w:marBottom w:val="0"/>
      <w:divBdr>
        <w:top w:val="none" w:sz="0" w:space="0" w:color="auto"/>
        <w:left w:val="none" w:sz="0" w:space="0" w:color="auto"/>
        <w:bottom w:val="none" w:sz="0" w:space="0" w:color="auto"/>
        <w:right w:val="none" w:sz="0" w:space="0" w:color="auto"/>
      </w:divBdr>
    </w:div>
    <w:div w:id="1060009814">
      <w:bodyDiv w:val="1"/>
      <w:marLeft w:val="0"/>
      <w:marRight w:val="0"/>
      <w:marTop w:val="0"/>
      <w:marBottom w:val="0"/>
      <w:divBdr>
        <w:top w:val="none" w:sz="0" w:space="0" w:color="auto"/>
        <w:left w:val="none" w:sz="0" w:space="0" w:color="auto"/>
        <w:bottom w:val="none" w:sz="0" w:space="0" w:color="auto"/>
        <w:right w:val="none" w:sz="0" w:space="0" w:color="auto"/>
      </w:divBdr>
    </w:div>
    <w:div w:id="1066074481">
      <w:bodyDiv w:val="1"/>
      <w:marLeft w:val="0"/>
      <w:marRight w:val="0"/>
      <w:marTop w:val="0"/>
      <w:marBottom w:val="0"/>
      <w:divBdr>
        <w:top w:val="none" w:sz="0" w:space="0" w:color="auto"/>
        <w:left w:val="none" w:sz="0" w:space="0" w:color="auto"/>
        <w:bottom w:val="none" w:sz="0" w:space="0" w:color="auto"/>
        <w:right w:val="none" w:sz="0" w:space="0" w:color="auto"/>
      </w:divBdr>
    </w:div>
    <w:div w:id="1075006114">
      <w:bodyDiv w:val="1"/>
      <w:marLeft w:val="0"/>
      <w:marRight w:val="0"/>
      <w:marTop w:val="0"/>
      <w:marBottom w:val="0"/>
      <w:divBdr>
        <w:top w:val="none" w:sz="0" w:space="0" w:color="auto"/>
        <w:left w:val="none" w:sz="0" w:space="0" w:color="auto"/>
        <w:bottom w:val="none" w:sz="0" w:space="0" w:color="auto"/>
        <w:right w:val="none" w:sz="0" w:space="0" w:color="auto"/>
      </w:divBdr>
    </w:div>
    <w:div w:id="1084960401">
      <w:bodyDiv w:val="1"/>
      <w:marLeft w:val="0"/>
      <w:marRight w:val="0"/>
      <w:marTop w:val="0"/>
      <w:marBottom w:val="0"/>
      <w:divBdr>
        <w:top w:val="none" w:sz="0" w:space="0" w:color="auto"/>
        <w:left w:val="none" w:sz="0" w:space="0" w:color="auto"/>
        <w:bottom w:val="none" w:sz="0" w:space="0" w:color="auto"/>
        <w:right w:val="none" w:sz="0" w:space="0" w:color="auto"/>
      </w:divBdr>
    </w:div>
    <w:div w:id="1093892417">
      <w:bodyDiv w:val="1"/>
      <w:marLeft w:val="0"/>
      <w:marRight w:val="0"/>
      <w:marTop w:val="0"/>
      <w:marBottom w:val="0"/>
      <w:divBdr>
        <w:top w:val="none" w:sz="0" w:space="0" w:color="auto"/>
        <w:left w:val="none" w:sz="0" w:space="0" w:color="auto"/>
        <w:bottom w:val="none" w:sz="0" w:space="0" w:color="auto"/>
        <w:right w:val="none" w:sz="0" w:space="0" w:color="auto"/>
      </w:divBdr>
    </w:div>
    <w:div w:id="1112935785">
      <w:bodyDiv w:val="1"/>
      <w:marLeft w:val="0"/>
      <w:marRight w:val="0"/>
      <w:marTop w:val="0"/>
      <w:marBottom w:val="0"/>
      <w:divBdr>
        <w:top w:val="none" w:sz="0" w:space="0" w:color="auto"/>
        <w:left w:val="none" w:sz="0" w:space="0" w:color="auto"/>
        <w:bottom w:val="none" w:sz="0" w:space="0" w:color="auto"/>
        <w:right w:val="none" w:sz="0" w:space="0" w:color="auto"/>
      </w:divBdr>
    </w:div>
    <w:div w:id="1113325779">
      <w:bodyDiv w:val="1"/>
      <w:marLeft w:val="0"/>
      <w:marRight w:val="0"/>
      <w:marTop w:val="0"/>
      <w:marBottom w:val="0"/>
      <w:divBdr>
        <w:top w:val="none" w:sz="0" w:space="0" w:color="auto"/>
        <w:left w:val="none" w:sz="0" w:space="0" w:color="auto"/>
        <w:bottom w:val="none" w:sz="0" w:space="0" w:color="auto"/>
        <w:right w:val="none" w:sz="0" w:space="0" w:color="auto"/>
      </w:divBdr>
    </w:div>
    <w:div w:id="1116564256">
      <w:bodyDiv w:val="1"/>
      <w:marLeft w:val="0"/>
      <w:marRight w:val="0"/>
      <w:marTop w:val="0"/>
      <w:marBottom w:val="0"/>
      <w:divBdr>
        <w:top w:val="none" w:sz="0" w:space="0" w:color="auto"/>
        <w:left w:val="none" w:sz="0" w:space="0" w:color="auto"/>
        <w:bottom w:val="none" w:sz="0" w:space="0" w:color="auto"/>
        <w:right w:val="none" w:sz="0" w:space="0" w:color="auto"/>
      </w:divBdr>
    </w:div>
    <w:div w:id="1122529008">
      <w:bodyDiv w:val="1"/>
      <w:marLeft w:val="0"/>
      <w:marRight w:val="0"/>
      <w:marTop w:val="0"/>
      <w:marBottom w:val="0"/>
      <w:divBdr>
        <w:top w:val="none" w:sz="0" w:space="0" w:color="auto"/>
        <w:left w:val="none" w:sz="0" w:space="0" w:color="auto"/>
        <w:bottom w:val="none" w:sz="0" w:space="0" w:color="auto"/>
        <w:right w:val="none" w:sz="0" w:space="0" w:color="auto"/>
      </w:divBdr>
    </w:div>
    <w:div w:id="1129274969">
      <w:bodyDiv w:val="1"/>
      <w:marLeft w:val="0"/>
      <w:marRight w:val="0"/>
      <w:marTop w:val="0"/>
      <w:marBottom w:val="0"/>
      <w:divBdr>
        <w:top w:val="none" w:sz="0" w:space="0" w:color="auto"/>
        <w:left w:val="none" w:sz="0" w:space="0" w:color="auto"/>
        <w:bottom w:val="none" w:sz="0" w:space="0" w:color="auto"/>
        <w:right w:val="none" w:sz="0" w:space="0" w:color="auto"/>
      </w:divBdr>
    </w:div>
    <w:div w:id="1139496555">
      <w:bodyDiv w:val="1"/>
      <w:marLeft w:val="0"/>
      <w:marRight w:val="0"/>
      <w:marTop w:val="0"/>
      <w:marBottom w:val="0"/>
      <w:divBdr>
        <w:top w:val="none" w:sz="0" w:space="0" w:color="auto"/>
        <w:left w:val="none" w:sz="0" w:space="0" w:color="auto"/>
        <w:bottom w:val="none" w:sz="0" w:space="0" w:color="auto"/>
        <w:right w:val="none" w:sz="0" w:space="0" w:color="auto"/>
      </w:divBdr>
    </w:div>
    <w:div w:id="1139956899">
      <w:bodyDiv w:val="1"/>
      <w:marLeft w:val="0"/>
      <w:marRight w:val="0"/>
      <w:marTop w:val="0"/>
      <w:marBottom w:val="0"/>
      <w:divBdr>
        <w:top w:val="none" w:sz="0" w:space="0" w:color="auto"/>
        <w:left w:val="none" w:sz="0" w:space="0" w:color="auto"/>
        <w:bottom w:val="none" w:sz="0" w:space="0" w:color="auto"/>
        <w:right w:val="none" w:sz="0" w:space="0" w:color="auto"/>
      </w:divBdr>
    </w:div>
    <w:div w:id="1143961175">
      <w:bodyDiv w:val="1"/>
      <w:marLeft w:val="0"/>
      <w:marRight w:val="0"/>
      <w:marTop w:val="0"/>
      <w:marBottom w:val="0"/>
      <w:divBdr>
        <w:top w:val="none" w:sz="0" w:space="0" w:color="auto"/>
        <w:left w:val="none" w:sz="0" w:space="0" w:color="auto"/>
        <w:bottom w:val="none" w:sz="0" w:space="0" w:color="auto"/>
        <w:right w:val="none" w:sz="0" w:space="0" w:color="auto"/>
      </w:divBdr>
    </w:div>
    <w:div w:id="1157038813">
      <w:bodyDiv w:val="1"/>
      <w:marLeft w:val="0"/>
      <w:marRight w:val="0"/>
      <w:marTop w:val="0"/>
      <w:marBottom w:val="0"/>
      <w:divBdr>
        <w:top w:val="none" w:sz="0" w:space="0" w:color="auto"/>
        <w:left w:val="none" w:sz="0" w:space="0" w:color="auto"/>
        <w:bottom w:val="none" w:sz="0" w:space="0" w:color="auto"/>
        <w:right w:val="none" w:sz="0" w:space="0" w:color="auto"/>
      </w:divBdr>
    </w:div>
    <w:div w:id="1159152030">
      <w:bodyDiv w:val="1"/>
      <w:marLeft w:val="0"/>
      <w:marRight w:val="0"/>
      <w:marTop w:val="0"/>
      <w:marBottom w:val="0"/>
      <w:divBdr>
        <w:top w:val="none" w:sz="0" w:space="0" w:color="auto"/>
        <w:left w:val="none" w:sz="0" w:space="0" w:color="auto"/>
        <w:bottom w:val="none" w:sz="0" w:space="0" w:color="auto"/>
        <w:right w:val="none" w:sz="0" w:space="0" w:color="auto"/>
      </w:divBdr>
    </w:div>
    <w:div w:id="1163861994">
      <w:bodyDiv w:val="1"/>
      <w:marLeft w:val="0"/>
      <w:marRight w:val="0"/>
      <w:marTop w:val="0"/>
      <w:marBottom w:val="0"/>
      <w:divBdr>
        <w:top w:val="none" w:sz="0" w:space="0" w:color="auto"/>
        <w:left w:val="none" w:sz="0" w:space="0" w:color="auto"/>
        <w:bottom w:val="none" w:sz="0" w:space="0" w:color="auto"/>
        <w:right w:val="none" w:sz="0" w:space="0" w:color="auto"/>
      </w:divBdr>
    </w:div>
    <w:div w:id="1164315898">
      <w:bodyDiv w:val="1"/>
      <w:marLeft w:val="0"/>
      <w:marRight w:val="0"/>
      <w:marTop w:val="0"/>
      <w:marBottom w:val="0"/>
      <w:divBdr>
        <w:top w:val="none" w:sz="0" w:space="0" w:color="auto"/>
        <w:left w:val="none" w:sz="0" w:space="0" w:color="auto"/>
        <w:bottom w:val="none" w:sz="0" w:space="0" w:color="auto"/>
        <w:right w:val="none" w:sz="0" w:space="0" w:color="auto"/>
      </w:divBdr>
    </w:div>
    <w:div w:id="1184981679">
      <w:bodyDiv w:val="1"/>
      <w:marLeft w:val="0"/>
      <w:marRight w:val="0"/>
      <w:marTop w:val="0"/>
      <w:marBottom w:val="0"/>
      <w:divBdr>
        <w:top w:val="none" w:sz="0" w:space="0" w:color="auto"/>
        <w:left w:val="none" w:sz="0" w:space="0" w:color="auto"/>
        <w:bottom w:val="none" w:sz="0" w:space="0" w:color="auto"/>
        <w:right w:val="none" w:sz="0" w:space="0" w:color="auto"/>
      </w:divBdr>
    </w:div>
    <w:div w:id="1192497294">
      <w:bodyDiv w:val="1"/>
      <w:marLeft w:val="0"/>
      <w:marRight w:val="0"/>
      <w:marTop w:val="0"/>
      <w:marBottom w:val="0"/>
      <w:divBdr>
        <w:top w:val="none" w:sz="0" w:space="0" w:color="auto"/>
        <w:left w:val="none" w:sz="0" w:space="0" w:color="auto"/>
        <w:bottom w:val="none" w:sz="0" w:space="0" w:color="auto"/>
        <w:right w:val="none" w:sz="0" w:space="0" w:color="auto"/>
      </w:divBdr>
    </w:div>
    <w:div w:id="1199244798">
      <w:bodyDiv w:val="1"/>
      <w:marLeft w:val="0"/>
      <w:marRight w:val="0"/>
      <w:marTop w:val="0"/>
      <w:marBottom w:val="0"/>
      <w:divBdr>
        <w:top w:val="none" w:sz="0" w:space="0" w:color="auto"/>
        <w:left w:val="none" w:sz="0" w:space="0" w:color="auto"/>
        <w:bottom w:val="none" w:sz="0" w:space="0" w:color="auto"/>
        <w:right w:val="none" w:sz="0" w:space="0" w:color="auto"/>
      </w:divBdr>
    </w:div>
    <w:div w:id="1209535578">
      <w:bodyDiv w:val="1"/>
      <w:marLeft w:val="0"/>
      <w:marRight w:val="0"/>
      <w:marTop w:val="0"/>
      <w:marBottom w:val="0"/>
      <w:divBdr>
        <w:top w:val="none" w:sz="0" w:space="0" w:color="auto"/>
        <w:left w:val="none" w:sz="0" w:space="0" w:color="auto"/>
        <w:bottom w:val="none" w:sz="0" w:space="0" w:color="auto"/>
        <w:right w:val="none" w:sz="0" w:space="0" w:color="auto"/>
      </w:divBdr>
    </w:div>
    <w:div w:id="1213466203">
      <w:bodyDiv w:val="1"/>
      <w:marLeft w:val="0"/>
      <w:marRight w:val="0"/>
      <w:marTop w:val="0"/>
      <w:marBottom w:val="0"/>
      <w:divBdr>
        <w:top w:val="none" w:sz="0" w:space="0" w:color="auto"/>
        <w:left w:val="none" w:sz="0" w:space="0" w:color="auto"/>
        <w:bottom w:val="none" w:sz="0" w:space="0" w:color="auto"/>
        <w:right w:val="none" w:sz="0" w:space="0" w:color="auto"/>
      </w:divBdr>
    </w:div>
    <w:div w:id="1219627518">
      <w:bodyDiv w:val="1"/>
      <w:marLeft w:val="0"/>
      <w:marRight w:val="0"/>
      <w:marTop w:val="0"/>
      <w:marBottom w:val="0"/>
      <w:divBdr>
        <w:top w:val="none" w:sz="0" w:space="0" w:color="auto"/>
        <w:left w:val="none" w:sz="0" w:space="0" w:color="auto"/>
        <w:bottom w:val="none" w:sz="0" w:space="0" w:color="auto"/>
        <w:right w:val="none" w:sz="0" w:space="0" w:color="auto"/>
      </w:divBdr>
    </w:div>
    <w:div w:id="1222205228">
      <w:bodyDiv w:val="1"/>
      <w:marLeft w:val="0"/>
      <w:marRight w:val="0"/>
      <w:marTop w:val="0"/>
      <w:marBottom w:val="0"/>
      <w:divBdr>
        <w:top w:val="none" w:sz="0" w:space="0" w:color="auto"/>
        <w:left w:val="none" w:sz="0" w:space="0" w:color="auto"/>
        <w:bottom w:val="none" w:sz="0" w:space="0" w:color="auto"/>
        <w:right w:val="none" w:sz="0" w:space="0" w:color="auto"/>
      </w:divBdr>
    </w:div>
    <w:div w:id="1224486232">
      <w:bodyDiv w:val="1"/>
      <w:marLeft w:val="0"/>
      <w:marRight w:val="0"/>
      <w:marTop w:val="0"/>
      <w:marBottom w:val="0"/>
      <w:divBdr>
        <w:top w:val="none" w:sz="0" w:space="0" w:color="auto"/>
        <w:left w:val="none" w:sz="0" w:space="0" w:color="auto"/>
        <w:bottom w:val="none" w:sz="0" w:space="0" w:color="auto"/>
        <w:right w:val="none" w:sz="0" w:space="0" w:color="auto"/>
      </w:divBdr>
    </w:div>
    <w:div w:id="1227953288">
      <w:bodyDiv w:val="1"/>
      <w:marLeft w:val="0"/>
      <w:marRight w:val="0"/>
      <w:marTop w:val="0"/>
      <w:marBottom w:val="0"/>
      <w:divBdr>
        <w:top w:val="none" w:sz="0" w:space="0" w:color="auto"/>
        <w:left w:val="none" w:sz="0" w:space="0" w:color="auto"/>
        <w:bottom w:val="none" w:sz="0" w:space="0" w:color="auto"/>
        <w:right w:val="none" w:sz="0" w:space="0" w:color="auto"/>
      </w:divBdr>
    </w:div>
    <w:div w:id="1236403367">
      <w:bodyDiv w:val="1"/>
      <w:marLeft w:val="0"/>
      <w:marRight w:val="0"/>
      <w:marTop w:val="0"/>
      <w:marBottom w:val="0"/>
      <w:divBdr>
        <w:top w:val="none" w:sz="0" w:space="0" w:color="auto"/>
        <w:left w:val="none" w:sz="0" w:space="0" w:color="auto"/>
        <w:bottom w:val="none" w:sz="0" w:space="0" w:color="auto"/>
        <w:right w:val="none" w:sz="0" w:space="0" w:color="auto"/>
      </w:divBdr>
    </w:div>
    <w:div w:id="1241520385">
      <w:bodyDiv w:val="1"/>
      <w:marLeft w:val="0"/>
      <w:marRight w:val="0"/>
      <w:marTop w:val="0"/>
      <w:marBottom w:val="0"/>
      <w:divBdr>
        <w:top w:val="none" w:sz="0" w:space="0" w:color="auto"/>
        <w:left w:val="none" w:sz="0" w:space="0" w:color="auto"/>
        <w:bottom w:val="none" w:sz="0" w:space="0" w:color="auto"/>
        <w:right w:val="none" w:sz="0" w:space="0" w:color="auto"/>
      </w:divBdr>
    </w:div>
    <w:div w:id="1242251064">
      <w:bodyDiv w:val="1"/>
      <w:marLeft w:val="0"/>
      <w:marRight w:val="0"/>
      <w:marTop w:val="0"/>
      <w:marBottom w:val="0"/>
      <w:divBdr>
        <w:top w:val="none" w:sz="0" w:space="0" w:color="auto"/>
        <w:left w:val="none" w:sz="0" w:space="0" w:color="auto"/>
        <w:bottom w:val="none" w:sz="0" w:space="0" w:color="auto"/>
        <w:right w:val="none" w:sz="0" w:space="0" w:color="auto"/>
      </w:divBdr>
    </w:div>
    <w:div w:id="1246571082">
      <w:bodyDiv w:val="1"/>
      <w:marLeft w:val="0"/>
      <w:marRight w:val="0"/>
      <w:marTop w:val="0"/>
      <w:marBottom w:val="0"/>
      <w:divBdr>
        <w:top w:val="none" w:sz="0" w:space="0" w:color="auto"/>
        <w:left w:val="none" w:sz="0" w:space="0" w:color="auto"/>
        <w:bottom w:val="none" w:sz="0" w:space="0" w:color="auto"/>
        <w:right w:val="none" w:sz="0" w:space="0" w:color="auto"/>
      </w:divBdr>
    </w:div>
    <w:div w:id="1248148556">
      <w:bodyDiv w:val="1"/>
      <w:marLeft w:val="0"/>
      <w:marRight w:val="0"/>
      <w:marTop w:val="0"/>
      <w:marBottom w:val="0"/>
      <w:divBdr>
        <w:top w:val="none" w:sz="0" w:space="0" w:color="auto"/>
        <w:left w:val="none" w:sz="0" w:space="0" w:color="auto"/>
        <w:bottom w:val="none" w:sz="0" w:space="0" w:color="auto"/>
        <w:right w:val="none" w:sz="0" w:space="0" w:color="auto"/>
      </w:divBdr>
    </w:div>
    <w:div w:id="1258904227">
      <w:bodyDiv w:val="1"/>
      <w:marLeft w:val="0"/>
      <w:marRight w:val="0"/>
      <w:marTop w:val="0"/>
      <w:marBottom w:val="0"/>
      <w:divBdr>
        <w:top w:val="none" w:sz="0" w:space="0" w:color="auto"/>
        <w:left w:val="none" w:sz="0" w:space="0" w:color="auto"/>
        <w:bottom w:val="none" w:sz="0" w:space="0" w:color="auto"/>
        <w:right w:val="none" w:sz="0" w:space="0" w:color="auto"/>
      </w:divBdr>
    </w:div>
    <w:div w:id="1269387382">
      <w:bodyDiv w:val="1"/>
      <w:marLeft w:val="0"/>
      <w:marRight w:val="0"/>
      <w:marTop w:val="0"/>
      <w:marBottom w:val="0"/>
      <w:divBdr>
        <w:top w:val="none" w:sz="0" w:space="0" w:color="auto"/>
        <w:left w:val="none" w:sz="0" w:space="0" w:color="auto"/>
        <w:bottom w:val="none" w:sz="0" w:space="0" w:color="auto"/>
        <w:right w:val="none" w:sz="0" w:space="0" w:color="auto"/>
      </w:divBdr>
    </w:div>
    <w:div w:id="1270355347">
      <w:bodyDiv w:val="1"/>
      <w:marLeft w:val="0"/>
      <w:marRight w:val="0"/>
      <w:marTop w:val="0"/>
      <w:marBottom w:val="0"/>
      <w:divBdr>
        <w:top w:val="none" w:sz="0" w:space="0" w:color="auto"/>
        <w:left w:val="none" w:sz="0" w:space="0" w:color="auto"/>
        <w:bottom w:val="none" w:sz="0" w:space="0" w:color="auto"/>
        <w:right w:val="none" w:sz="0" w:space="0" w:color="auto"/>
      </w:divBdr>
    </w:div>
    <w:div w:id="1279487118">
      <w:bodyDiv w:val="1"/>
      <w:marLeft w:val="0"/>
      <w:marRight w:val="0"/>
      <w:marTop w:val="0"/>
      <w:marBottom w:val="0"/>
      <w:divBdr>
        <w:top w:val="none" w:sz="0" w:space="0" w:color="auto"/>
        <w:left w:val="none" w:sz="0" w:space="0" w:color="auto"/>
        <w:bottom w:val="none" w:sz="0" w:space="0" w:color="auto"/>
        <w:right w:val="none" w:sz="0" w:space="0" w:color="auto"/>
      </w:divBdr>
    </w:div>
    <w:div w:id="1282687295">
      <w:bodyDiv w:val="1"/>
      <w:marLeft w:val="0"/>
      <w:marRight w:val="0"/>
      <w:marTop w:val="0"/>
      <w:marBottom w:val="0"/>
      <w:divBdr>
        <w:top w:val="none" w:sz="0" w:space="0" w:color="auto"/>
        <w:left w:val="none" w:sz="0" w:space="0" w:color="auto"/>
        <w:bottom w:val="none" w:sz="0" w:space="0" w:color="auto"/>
        <w:right w:val="none" w:sz="0" w:space="0" w:color="auto"/>
      </w:divBdr>
    </w:div>
    <w:div w:id="1293440173">
      <w:bodyDiv w:val="1"/>
      <w:marLeft w:val="0"/>
      <w:marRight w:val="0"/>
      <w:marTop w:val="0"/>
      <w:marBottom w:val="0"/>
      <w:divBdr>
        <w:top w:val="none" w:sz="0" w:space="0" w:color="auto"/>
        <w:left w:val="none" w:sz="0" w:space="0" w:color="auto"/>
        <w:bottom w:val="none" w:sz="0" w:space="0" w:color="auto"/>
        <w:right w:val="none" w:sz="0" w:space="0" w:color="auto"/>
      </w:divBdr>
    </w:div>
    <w:div w:id="1315522130">
      <w:bodyDiv w:val="1"/>
      <w:marLeft w:val="0"/>
      <w:marRight w:val="0"/>
      <w:marTop w:val="0"/>
      <w:marBottom w:val="0"/>
      <w:divBdr>
        <w:top w:val="none" w:sz="0" w:space="0" w:color="auto"/>
        <w:left w:val="none" w:sz="0" w:space="0" w:color="auto"/>
        <w:bottom w:val="none" w:sz="0" w:space="0" w:color="auto"/>
        <w:right w:val="none" w:sz="0" w:space="0" w:color="auto"/>
      </w:divBdr>
    </w:div>
    <w:div w:id="1332879024">
      <w:bodyDiv w:val="1"/>
      <w:marLeft w:val="0"/>
      <w:marRight w:val="0"/>
      <w:marTop w:val="0"/>
      <w:marBottom w:val="0"/>
      <w:divBdr>
        <w:top w:val="none" w:sz="0" w:space="0" w:color="auto"/>
        <w:left w:val="none" w:sz="0" w:space="0" w:color="auto"/>
        <w:bottom w:val="none" w:sz="0" w:space="0" w:color="auto"/>
        <w:right w:val="none" w:sz="0" w:space="0" w:color="auto"/>
      </w:divBdr>
    </w:div>
    <w:div w:id="1333607244">
      <w:bodyDiv w:val="1"/>
      <w:marLeft w:val="0"/>
      <w:marRight w:val="0"/>
      <w:marTop w:val="0"/>
      <w:marBottom w:val="0"/>
      <w:divBdr>
        <w:top w:val="none" w:sz="0" w:space="0" w:color="auto"/>
        <w:left w:val="none" w:sz="0" w:space="0" w:color="auto"/>
        <w:bottom w:val="none" w:sz="0" w:space="0" w:color="auto"/>
        <w:right w:val="none" w:sz="0" w:space="0" w:color="auto"/>
      </w:divBdr>
    </w:div>
    <w:div w:id="1360620791">
      <w:bodyDiv w:val="1"/>
      <w:marLeft w:val="0"/>
      <w:marRight w:val="0"/>
      <w:marTop w:val="0"/>
      <w:marBottom w:val="0"/>
      <w:divBdr>
        <w:top w:val="none" w:sz="0" w:space="0" w:color="auto"/>
        <w:left w:val="none" w:sz="0" w:space="0" w:color="auto"/>
        <w:bottom w:val="none" w:sz="0" w:space="0" w:color="auto"/>
        <w:right w:val="none" w:sz="0" w:space="0" w:color="auto"/>
      </w:divBdr>
    </w:div>
    <w:div w:id="1389258199">
      <w:bodyDiv w:val="1"/>
      <w:marLeft w:val="0"/>
      <w:marRight w:val="0"/>
      <w:marTop w:val="0"/>
      <w:marBottom w:val="0"/>
      <w:divBdr>
        <w:top w:val="none" w:sz="0" w:space="0" w:color="auto"/>
        <w:left w:val="none" w:sz="0" w:space="0" w:color="auto"/>
        <w:bottom w:val="none" w:sz="0" w:space="0" w:color="auto"/>
        <w:right w:val="none" w:sz="0" w:space="0" w:color="auto"/>
      </w:divBdr>
    </w:div>
    <w:div w:id="1395201365">
      <w:bodyDiv w:val="1"/>
      <w:marLeft w:val="0"/>
      <w:marRight w:val="0"/>
      <w:marTop w:val="0"/>
      <w:marBottom w:val="0"/>
      <w:divBdr>
        <w:top w:val="none" w:sz="0" w:space="0" w:color="auto"/>
        <w:left w:val="none" w:sz="0" w:space="0" w:color="auto"/>
        <w:bottom w:val="none" w:sz="0" w:space="0" w:color="auto"/>
        <w:right w:val="none" w:sz="0" w:space="0" w:color="auto"/>
      </w:divBdr>
    </w:div>
    <w:div w:id="1397439039">
      <w:bodyDiv w:val="1"/>
      <w:marLeft w:val="0"/>
      <w:marRight w:val="0"/>
      <w:marTop w:val="0"/>
      <w:marBottom w:val="0"/>
      <w:divBdr>
        <w:top w:val="none" w:sz="0" w:space="0" w:color="auto"/>
        <w:left w:val="none" w:sz="0" w:space="0" w:color="auto"/>
        <w:bottom w:val="none" w:sz="0" w:space="0" w:color="auto"/>
        <w:right w:val="none" w:sz="0" w:space="0" w:color="auto"/>
      </w:divBdr>
    </w:div>
    <w:div w:id="1399935035">
      <w:bodyDiv w:val="1"/>
      <w:marLeft w:val="0"/>
      <w:marRight w:val="0"/>
      <w:marTop w:val="0"/>
      <w:marBottom w:val="0"/>
      <w:divBdr>
        <w:top w:val="none" w:sz="0" w:space="0" w:color="auto"/>
        <w:left w:val="none" w:sz="0" w:space="0" w:color="auto"/>
        <w:bottom w:val="none" w:sz="0" w:space="0" w:color="auto"/>
        <w:right w:val="none" w:sz="0" w:space="0" w:color="auto"/>
      </w:divBdr>
    </w:div>
    <w:div w:id="1415009258">
      <w:bodyDiv w:val="1"/>
      <w:marLeft w:val="0"/>
      <w:marRight w:val="0"/>
      <w:marTop w:val="0"/>
      <w:marBottom w:val="0"/>
      <w:divBdr>
        <w:top w:val="none" w:sz="0" w:space="0" w:color="auto"/>
        <w:left w:val="none" w:sz="0" w:space="0" w:color="auto"/>
        <w:bottom w:val="none" w:sz="0" w:space="0" w:color="auto"/>
        <w:right w:val="none" w:sz="0" w:space="0" w:color="auto"/>
      </w:divBdr>
    </w:div>
    <w:div w:id="1429739046">
      <w:bodyDiv w:val="1"/>
      <w:marLeft w:val="0"/>
      <w:marRight w:val="0"/>
      <w:marTop w:val="0"/>
      <w:marBottom w:val="0"/>
      <w:divBdr>
        <w:top w:val="none" w:sz="0" w:space="0" w:color="auto"/>
        <w:left w:val="none" w:sz="0" w:space="0" w:color="auto"/>
        <w:bottom w:val="none" w:sz="0" w:space="0" w:color="auto"/>
        <w:right w:val="none" w:sz="0" w:space="0" w:color="auto"/>
      </w:divBdr>
    </w:div>
    <w:div w:id="1441411035">
      <w:bodyDiv w:val="1"/>
      <w:marLeft w:val="0"/>
      <w:marRight w:val="0"/>
      <w:marTop w:val="0"/>
      <w:marBottom w:val="0"/>
      <w:divBdr>
        <w:top w:val="none" w:sz="0" w:space="0" w:color="auto"/>
        <w:left w:val="none" w:sz="0" w:space="0" w:color="auto"/>
        <w:bottom w:val="none" w:sz="0" w:space="0" w:color="auto"/>
        <w:right w:val="none" w:sz="0" w:space="0" w:color="auto"/>
      </w:divBdr>
    </w:div>
    <w:div w:id="1448892173">
      <w:bodyDiv w:val="1"/>
      <w:marLeft w:val="0"/>
      <w:marRight w:val="0"/>
      <w:marTop w:val="0"/>
      <w:marBottom w:val="0"/>
      <w:divBdr>
        <w:top w:val="none" w:sz="0" w:space="0" w:color="auto"/>
        <w:left w:val="none" w:sz="0" w:space="0" w:color="auto"/>
        <w:bottom w:val="none" w:sz="0" w:space="0" w:color="auto"/>
        <w:right w:val="none" w:sz="0" w:space="0" w:color="auto"/>
      </w:divBdr>
    </w:div>
    <w:div w:id="1452549907">
      <w:bodyDiv w:val="1"/>
      <w:marLeft w:val="0"/>
      <w:marRight w:val="0"/>
      <w:marTop w:val="0"/>
      <w:marBottom w:val="0"/>
      <w:divBdr>
        <w:top w:val="none" w:sz="0" w:space="0" w:color="auto"/>
        <w:left w:val="none" w:sz="0" w:space="0" w:color="auto"/>
        <w:bottom w:val="none" w:sz="0" w:space="0" w:color="auto"/>
        <w:right w:val="none" w:sz="0" w:space="0" w:color="auto"/>
      </w:divBdr>
    </w:div>
    <w:div w:id="1455320425">
      <w:bodyDiv w:val="1"/>
      <w:marLeft w:val="0"/>
      <w:marRight w:val="0"/>
      <w:marTop w:val="0"/>
      <w:marBottom w:val="0"/>
      <w:divBdr>
        <w:top w:val="none" w:sz="0" w:space="0" w:color="auto"/>
        <w:left w:val="none" w:sz="0" w:space="0" w:color="auto"/>
        <w:bottom w:val="none" w:sz="0" w:space="0" w:color="auto"/>
        <w:right w:val="none" w:sz="0" w:space="0" w:color="auto"/>
      </w:divBdr>
    </w:div>
    <w:div w:id="1463110588">
      <w:bodyDiv w:val="1"/>
      <w:marLeft w:val="0"/>
      <w:marRight w:val="0"/>
      <w:marTop w:val="0"/>
      <w:marBottom w:val="0"/>
      <w:divBdr>
        <w:top w:val="none" w:sz="0" w:space="0" w:color="auto"/>
        <w:left w:val="none" w:sz="0" w:space="0" w:color="auto"/>
        <w:bottom w:val="none" w:sz="0" w:space="0" w:color="auto"/>
        <w:right w:val="none" w:sz="0" w:space="0" w:color="auto"/>
      </w:divBdr>
    </w:div>
    <w:div w:id="1466045947">
      <w:bodyDiv w:val="1"/>
      <w:marLeft w:val="0"/>
      <w:marRight w:val="0"/>
      <w:marTop w:val="0"/>
      <w:marBottom w:val="0"/>
      <w:divBdr>
        <w:top w:val="none" w:sz="0" w:space="0" w:color="auto"/>
        <w:left w:val="none" w:sz="0" w:space="0" w:color="auto"/>
        <w:bottom w:val="none" w:sz="0" w:space="0" w:color="auto"/>
        <w:right w:val="none" w:sz="0" w:space="0" w:color="auto"/>
      </w:divBdr>
    </w:div>
    <w:div w:id="1470055213">
      <w:bodyDiv w:val="1"/>
      <w:marLeft w:val="0"/>
      <w:marRight w:val="0"/>
      <w:marTop w:val="0"/>
      <w:marBottom w:val="0"/>
      <w:divBdr>
        <w:top w:val="none" w:sz="0" w:space="0" w:color="auto"/>
        <w:left w:val="none" w:sz="0" w:space="0" w:color="auto"/>
        <w:bottom w:val="none" w:sz="0" w:space="0" w:color="auto"/>
        <w:right w:val="none" w:sz="0" w:space="0" w:color="auto"/>
      </w:divBdr>
    </w:div>
    <w:div w:id="1473253111">
      <w:bodyDiv w:val="1"/>
      <w:marLeft w:val="0"/>
      <w:marRight w:val="0"/>
      <w:marTop w:val="0"/>
      <w:marBottom w:val="0"/>
      <w:divBdr>
        <w:top w:val="none" w:sz="0" w:space="0" w:color="auto"/>
        <w:left w:val="none" w:sz="0" w:space="0" w:color="auto"/>
        <w:bottom w:val="none" w:sz="0" w:space="0" w:color="auto"/>
        <w:right w:val="none" w:sz="0" w:space="0" w:color="auto"/>
      </w:divBdr>
    </w:div>
    <w:div w:id="1474711351">
      <w:bodyDiv w:val="1"/>
      <w:marLeft w:val="0"/>
      <w:marRight w:val="0"/>
      <w:marTop w:val="0"/>
      <w:marBottom w:val="0"/>
      <w:divBdr>
        <w:top w:val="none" w:sz="0" w:space="0" w:color="auto"/>
        <w:left w:val="none" w:sz="0" w:space="0" w:color="auto"/>
        <w:bottom w:val="none" w:sz="0" w:space="0" w:color="auto"/>
        <w:right w:val="none" w:sz="0" w:space="0" w:color="auto"/>
      </w:divBdr>
    </w:div>
    <w:div w:id="1482581920">
      <w:bodyDiv w:val="1"/>
      <w:marLeft w:val="0"/>
      <w:marRight w:val="0"/>
      <w:marTop w:val="0"/>
      <w:marBottom w:val="0"/>
      <w:divBdr>
        <w:top w:val="none" w:sz="0" w:space="0" w:color="auto"/>
        <w:left w:val="none" w:sz="0" w:space="0" w:color="auto"/>
        <w:bottom w:val="none" w:sz="0" w:space="0" w:color="auto"/>
        <w:right w:val="none" w:sz="0" w:space="0" w:color="auto"/>
      </w:divBdr>
    </w:div>
    <w:div w:id="1492864941">
      <w:bodyDiv w:val="1"/>
      <w:marLeft w:val="0"/>
      <w:marRight w:val="0"/>
      <w:marTop w:val="0"/>
      <w:marBottom w:val="0"/>
      <w:divBdr>
        <w:top w:val="none" w:sz="0" w:space="0" w:color="auto"/>
        <w:left w:val="none" w:sz="0" w:space="0" w:color="auto"/>
        <w:bottom w:val="none" w:sz="0" w:space="0" w:color="auto"/>
        <w:right w:val="none" w:sz="0" w:space="0" w:color="auto"/>
      </w:divBdr>
    </w:div>
    <w:div w:id="1500198623">
      <w:bodyDiv w:val="1"/>
      <w:marLeft w:val="0"/>
      <w:marRight w:val="0"/>
      <w:marTop w:val="0"/>
      <w:marBottom w:val="0"/>
      <w:divBdr>
        <w:top w:val="none" w:sz="0" w:space="0" w:color="auto"/>
        <w:left w:val="none" w:sz="0" w:space="0" w:color="auto"/>
        <w:bottom w:val="none" w:sz="0" w:space="0" w:color="auto"/>
        <w:right w:val="none" w:sz="0" w:space="0" w:color="auto"/>
      </w:divBdr>
    </w:div>
    <w:div w:id="1511943029">
      <w:bodyDiv w:val="1"/>
      <w:marLeft w:val="0"/>
      <w:marRight w:val="0"/>
      <w:marTop w:val="0"/>
      <w:marBottom w:val="0"/>
      <w:divBdr>
        <w:top w:val="none" w:sz="0" w:space="0" w:color="auto"/>
        <w:left w:val="none" w:sz="0" w:space="0" w:color="auto"/>
        <w:bottom w:val="none" w:sz="0" w:space="0" w:color="auto"/>
        <w:right w:val="none" w:sz="0" w:space="0" w:color="auto"/>
      </w:divBdr>
    </w:div>
    <w:div w:id="1512453962">
      <w:bodyDiv w:val="1"/>
      <w:marLeft w:val="0"/>
      <w:marRight w:val="0"/>
      <w:marTop w:val="0"/>
      <w:marBottom w:val="0"/>
      <w:divBdr>
        <w:top w:val="none" w:sz="0" w:space="0" w:color="auto"/>
        <w:left w:val="none" w:sz="0" w:space="0" w:color="auto"/>
        <w:bottom w:val="none" w:sz="0" w:space="0" w:color="auto"/>
        <w:right w:val="none" w:sz="0" w:space="0" w:color="auto"/>
      </w:divBdr>
    </w:div>
    <w:div w:id="1521116236">
      <w:bodyDiv w:val="1"/>
      <w:marLeft w:val="0"/>
      <w:marRight w:val="0"/>
      <w:marTop w:val="0"/>
      <w:marBottom w:val="0"/>
      <w:divBdr>
        <w:top w:val="none" w:sz="0" w:space="0" w:color="auto"/>
        <w:left w:val="none" w:sz="0" w:space="0" w:color="auto"/>
        <w:bottom w:val="none" w:sz="0" w:space="0" w:color="auto"/>
        <w:right w:val="none" w:sz="0" w:space="0" w:color="auto"/>
      </w:divBdr>
    </w:div>
    <w:div w:id="1521164525">
      <w:bodyDiv w:val="1"/>
      <w:marLeft w:val="0"/>
      <w:marRight w:val="0"/>
      <w:marTop w:val="0"/>
      <w:marBottom w:val="0"/>
      <w:divBdr>
        <w:top w:val="none" w:sz="0" w:space="0" w:color="auto"/>
        <w:left w:val="none" w:sz="0" w:space="0" w:color="auto"/>
        <w:bottom w:val="none" w:sz="0" w:space="0" w:color="auto"/>
        <w:right w:val="none" w:sz="0" w:space="0" w:color="auto"/>
      </w:divBdr>
    </w:div>
    <w:div w:id="1522670592">
      <w:bodyDiv w:val="1"/>
      <w:marLeft w:val="0"/>
      <w:marRight w:val="0"/>
      <w:marTop w:val="0"/>
      <w:marBottom w:val="0"/>
      <w:divBdr>
        <w:top w:val="none" w:sz="0" w:space="0" w:color="auto"/>
        <w:left w:val="none" w:sz="0" w:space="0" w:color="auto"/>
        <w:bottom w:val="none" w:sz="0" w:space="0" w:color="auto"/>
        <w:right w:val="none" w:sz="0" w:space="0" w:color="auto"/>
      </w:divBdr>
    </w:div>
    <w:div w:id="1540556136">
      <w:bodyDiv w:val="1"/>
      <w:marLeft w:val="0"/>
      <w:marRight w:val="0"/>
      <w:marTop w:val="0"/>
      <w:marBottom w:val="0"/>
      <w:divBdr>
        <w:top w:val="none" w:sz="0" w:space="0" w:color="auto"/>
        <w:left w:val="none" w:sz="0" w:space="0" w:color="auto"/>
        <w:bottom w:val="none" w:sz="0" w:space="0" w:color="auto"/>
        <w:right w:val="none" w:sz="0" w:space="0" w:color="auto"/>
      </w:divBdr>
    </w:div>
    <w:div w:id="1547522339">
      <w:bodyDiv w:val="1"/>
      <w:marLeft w:val="0"/>
      <w:marRight w:val="0"/>
      <w:marTop w:val="0"/>
      <w:marBottom w:val="0"/>
      <w:divBdr>
        <w:top w:val="none" w:sz="0" w:space="0" w:color="auto"/>
        <w:left w:val="none" w:sz="0" w:space="0" w:color="auto"/>
        <w:bottom w:val="none" w:sz="0" w:space="0" w:color="auto"/>
        <w:right w:val="none" w:sz="0" w:space="0" w:color="auto"/>
      </w:divBdr>
    </w:div>
    <w:div w:id="1562448111">
      <w:bodyDiv w:val="1"/>
      <w:marLeft w:val="0"/>
      <w:marRight w:val="0"/>
      <w:marTop w:val="0"/>
      <w:marBottom w:val="0"/>
      <w:divBdr>
        <w:top w:val="none" w:sz="0" w:space="0" w:color="auto"/>
        <w:left w:val="none" w:sz="0" w:space="0" w:color="auto"/>
        <w:bottom w:val="none" w:sz="0" w:space="0" w:color="auto"/>
        <w:right w:val="none" w:sz="0" w:space="0" w:color="auto"/>
      </w:divBdr>
    </w:div>
    <w:div w:id="1571497731">
      <w:bodyDiv w:val="1"/>
      <w:marLeft w:val="0"/>
      <w:marRight w:val="0"/>
      <w:marTop w:val="0"/>
      <w:marBottom w:val="0"/>
      <w:divBdr>
        <w:top w:val="none" w:sz="0" w:space="0" w:color="auto"/>
        <w:left w:val="none" w:sz="0" w:space="0" w:color="auto"/>
        <w:bottom w:val="none" w:sz="0" w:space="0" w:color="auto"/>
        <w:right w:val="none" w:sz="0" w:space="0" w:color="auto"/>
      </w:divBdr>
    </w:div>
    <w:div w:id="1578592767">
      <w:bodyDiv w:val="1"/>
      <w:marLeft w:val="0"/>
      <w:marRight w:val="0"/>
      <w:marTop w:val="0"/>
      <w:marBottom w:val="0"/>
      <w:divBdr>
        <w:top w:val="none" w:sz="0" w:space="0" w:color="auto"/>
        <w:left w:val="none" w:sz="0" w:space="0" w:color="auto"/>
        <w:bottom w:val="none" w:sz="0" w:space="0" w:color="auto"/>
        <w:right w:val="none" w:sz="0" w:space="0" w:color="auto"/>
      </w:divBdr>
    </w:div>
    <w:div w:id="1584802182">
      <w:bodyDiv w:val="1"/>
      <w:marLeft w:val="0"/>
      <w:marRight w:val="0"/>
      <w:marTop w:val="0"/>
      <w:marBottom w:val="0"/>
      <w:divBdr>
        <w:top w:val="none" w:sz="0" w:space="0" w:color="auto"/>
        <w:left w:val="none" w:sz="0" w:space="0" w:color="auto"/>
        <w:bottom w:val="none" w:sz="0" w:space="0" w:color="auto"/>
        <w:right w:val="none" w:sz="0" w:space="0" w:color="auto"/>
      </w:divBdr>
    </w:div>
    <w:div w:id="1604530492">
      <w:bodyDiv w:val="1"/>
      <w:marLeft w:val="0"/>
      <w:marRight w:val="0"/>
      <w:marTop w:val="0"/>
      <w:marBottom w:val="0"/>
      <w:divBdr>
        <w:top w:val="none" w:sz="0" w:space="0" w:color="auto"/>
        <w:left w:val="none" w:sz="0" w:space="0" w:color="auto"/>
        <w:bottom w:val="none" w:sz="0" w:space="0" w:color="auto"/>
        <w:right w:val="none" w:sz="0" w:space="0" w:color="auto"/>
      </w:divBdr>
    </w:div>
    <w:div w:id="1614827921">
      <w:bodyDiv w:val="1"/>
      <w:marLeft w:val="0"/>
      <w:marRight w:val="0"/>
      <w:marTop w:val="0"/>
      <w:marBottom w:val="0"/>
      <w:divBdr>
        <w:top w:val="none" w:sz="0" w:space="0" w:color="auto"/>
        <w:left w:val="none" w:sz="0" w:space="0" w:color="auto"/>
        <w:bottom w:val="none" w:sz="0" w:space="0" w:color="auto"/>
        <w:right w:val="none" w:sz="0" w:space="0" w:color="auto"/>
      </w:divBdr>
    </w:div>
    <w:div w:id="1620409702">
      <w:bodyDiv w:val="1"/>
      <w:marLeft w:val="0"/>
      <w:marRight w:val="0"/>
      <w:marTop w:val="0"/>
      <w:marBottom w:val="0"/>
      <w:divBdr>
        <w:top w:val="none" w:sz="0" w:space="0" w:color="auto"/>
        <w:left w:val="none" w:sz="0" w:space="0" w:color="auto"/>
        <w:bottom w:val="none" w:sz="0" w:space="0" w:color="auto"/>
        <w:right w:val="none" w:sz="0" w:space="0" w:color="auto"/>
      </w:divBdr>
    </w:div>
    <w:div w:id="1623338510">
      <w:bodyDiv w:val="1"/>
      <w:marLeft w:val="0"/>
      <w:marRight w:val="0"/>
      <w:marTop w:val="0"/>
      <w:marBottom w:val="0"/>
      <w:divBdr>
        <w:top w:val="none" w:sz="0" w:space="0" w:color="auto"/>
        <w:left w:val="none" w:sz="0" w:space="0" w:color="auto"/>
        <w:bottom w:val="none" w:sz="0" w:space="0" w:color="auto"/>
        <w:right w:val="none" w:sz="0" w:space="0" w:color="auto"/>
      </w:divBdr>
    </w:div>
    <w:div w:id="1625690841">
      <w:bodyDiv w:val="1"/>
      <w:marLeft w:val="0"/>
      <w:marRight w:val="0"/>
      <w:marTop w:val="0"/>
      <w:marBottom w:val="0"/>
      <w:divBdr>
        <w:top w:val="none" w:sz="0" w:space="0" w:color="auto"/>
        <w:left w:val="none" w:sz="0" w:space="0" w:color="auto"/>
        <w:bottom w:val="none" w:sz="0" w:space="0" w:color="auto"/>
        <w:right w:val="none" w:sz="0" w:space="0" w:color="auto"/>
      </w:divBdr>
    </w:div>
    <w:div w:id="1629507713">
      <w:bodyDiv w:val="1"/>
      <w:marLeft w:val="0"/>
      <w:marRight w:val="0"/>
      <w:marTop w:val="0"/>
      <w:marBottom w:val="0"/>
      <w:divBdr>
        <w:top w:val="none" w:sz="0" w:space="0" w:color="auto"/>
        <w:left w:val="none" w:sz="0" w:space="0" w:color="auto"/>
        <w:bottom w:val="none" w:sz="0" w:space="0" w:color="auto"/>
        <w:right w:val="none" w:sz="0" w:space="0" w:color="auto"/>
      </w:divBdr>
    </w:div>
    <w:div w:id="1633974148">
      <w:bodyDiv w:val="1"/>
      <w:marLeft w:val="0"/>
      <w:marRight w:val="0"/>
      <w:marTop w:val="0"/>
      <w:marBottom w:val="0"/>
      <w:divBdr>
        <w:top w:val="none" w:sz="0" w:space="0" w:color="auto"/>
        <w:left w:val="none" w:sz="0" w:space="0" w:color="auto"/>
        <w:bottom w:val="none" w:sz="0" w:space="0" w:color="auto"/>
        <w:right w:val="none" w:sz="0" w:space="0" w:color="auto"/>
      </w:divBdr>
    </w:div>
    <w:div w:id="1638533283">
      <w:bodyDiv w:val="1"/>
      <w:marLeft w:val="0"/>
      <w:marRight w:val="0"/>
      <w:marTop w:val="0"/>
      <w:marBottom w:val="0"/>
      <w:divBdr>
        <w:top w:val="none" w:sz="0" w:space="0" w:color="auto"/>
        <w:left w:val="none" w:sz="0" w:space="0" w:color="auto"/>
        <w:bottom w:val="none" w:sz="0" w:space="0" w:color="auto"/>
        <w:right w:val="none" w:sz="0" w:space="0" w:color="auto"/>
      </w:divBdr>
    </w:div>
    <w:div w:id="1647583722">
      <w:bodyDiv w:val="1"/>
      <w:marLeft w:val="0"/>
      <w:marRight w:val="0"/>
      <w:marTop w:val="0"/>
      <w:marBottom w:val="0"/>
      <w:divBdr>
        <w:top w:val="none" w:sz="0" w:space="0" w:color="auto"/>
        <w:left w:val="none" w:sz="0" w:space="0" w:color="auto"/>
        <w:bottom w:val="none" w:sz="0" w:space="0" w:color="auto"/>
        <w:right w:val="none" w:sz="0" w:space="0" w:color="auto"/>
      </w:divBdr>
    </w:div>
    <w:div w:id="1657684670">
      <w:bodyDiv w:val="1"/>
      <w:marLeft w:val="0"/>
      <w:marRight w:val="0"/>
      <w:marTop w:val="0"/>
      <w:marBottom w:val="0"/>
      <w:divBdr>
        <w:top w:val="none" w:sz="0" w:space="0" w:color="auto"/>
        <w:left w:val="none" w:sz="0" w:space="0" w:color="auto"/>
        <w:bottom w:val="none" w:sz="0" w:space="0" w:color="auto"/>
        <w:right w:val="none" w:sz="0" w:space="0" w:color="auto"/>
      </w:divBdr>
    </w:div>
    <w:div w:id="1659648047">
      <w:bodyDiv w:val="1"/>
      <w:marLeft w:val="0"/>
      <w:marRight w:val="0"/>
      <w:marTop w:val="0"/>
      <w:marBottom w:val="0"/>
      <w:divBdr>
        <w:top w:val="none" w:sz="0" w:space="0" w:color="auto"/>
        <w:left w:val="none" w:sz="0" w:space="0" w:color="auto"/>
        <w:bottom w:val="none" w:sz="0" w:space="0" w:color="auto"/>
        <w:right w:val="none" w:sz="0" w:space="0" w:color="auto"/>
      </w:divBdr>
    </w:div>
    <w:div w:id="1663925320">
      <w:bodyDiv w:val="1"/>
      <w:marLeft w:val="0"/>
      <w:marRight w:val="0"/>
      <w:marTop w:val="0"/>
      <w:marBottom w:val="0"/>
      <w:divBdr>
        <w:top w:val="none" w:sz="0" w:space="0" w:color="auto"/>
        <w:left w:val="none" w:sz="0" w:space="0" w:color="auto"/>
        <w:bottom w:val="none" w:sz="0" w:space="0" w:color="auto"/>
        <w:right w:val="none" w:sz="0" w:space="0" w:color="auto"/>
      </w:divBdr>
    </w:div>
    <w:div w:id="1666208566">
      <w:bodyDiv w:val="1"/>
      <w:marLeft w:val="0"/>
      <w:marRight w:val="0"/>
      <w:marTop w:val="0"/>
      <w:marBottom w:val="0"/>
      <w:divBdr>
        <w:top w:val="none" w:sz="0" w:space="0" w:color="auto"/>
        <w:left w:val="none" w:sz="0" w:space="0" w:color="auto"/>
        <w:bottom w:val="none" w:sz="0" w:space="0" w:color="auto"/>
        <w:right w:val="none" w:sz="0" w:space="0" w:color="auto"/>
      </w:divBdr>
    </w:div>
    <w:div w:id="1673265675">
      <w:bodyDiv w:val="1"/>
      <w:marLeft w:val="0"/>
      <w:marRight w:val="0"/>
      <w:marTop w:val="0"/>
      <w:marBottom w:val="0"/>
      <w:divBdr>
        <w:top w:val="none" w:sz="0" w:space="0" w:color="auto"/>
        <w:left w:val="none" w:sz="0" w:space="0" w:color="auto"/>
        <w:bottom w:val="none" w:sz="0" w:space="0" w:color="auto"/>
        <w:right w:val="none" w:sz="0" w:space="0" w:color="auto"/>
      </w:divBdr>
    </w:div>
    <w:div w:id="1678116418">
      <w:bodyDiv w:val="1"/>
      <w:marLeft w:val="0"/>
      <w:marRight w:val="0"/>
      <w:marTop w:val="0"/>
      <w:marBottom w:val="0"/>
      <w:divBdr>
        <w:top w:val="none" w:sz="0" w:space="0" w:color="auto"/>
        <w:left w:val="none" w:sz="0" w:space="0" w:color="auto"/>
        <w:bottom w:val="none" w:sz="0" w:space="0" w:color="auto"/>
        <w:right w:val="none" w:sz="0" w:space="0" w:color="auto"/>
      </w:divBdr>
    </w:div>
    <w:div w:id="1679700220">
      <w:bodyDiv w:val="1"/>
      <w:marLeft w:val="0"/>
      <w:marRight w:val="0"/>
      <w:marTop w:val="0"/>
      <w:marBottom w:val="0"/>
      <w:divBdr>
        <w:top w:val="none" w:sz="0" w:space="0" w:color="auto"/>
        <w:left w:val="none" w:sz="0" w:space="0" w:color="auto"/>
        <w:bottom w:val="none" w:sz="0" w:space="0" w:color="auto"/>
        <w:right w:val="none" w:sz="0" w:space="0" w:color="auto"/>
      </w:divBdr>
    </w:div>
    <w:div w:id="1683971742">
      <w:bodyDiv w:val="1"/>
      <w:marLeft w:val="0"/>
      <w:marRight w:val="0"/>
      <w:marTop w:val="0"/>
      <w:marBottom w:val="0"/>
      <w:divBdr>
        <w:top w:val="none" w:sz="0" w:space="0" w:color="auto"/>
        <w:left w:val="none" w:sz="0" w:space="0" w:color="auto"/>
        <w:bottom w:val="none" w:sz="0" w:space="0" w:color="auto"/>
        <w:right w:val="none" w:sz="0" w:space="0" w:color="auto"/>
      </w:divBdr>
    </w:div>
    <w:div w:id="1684014135">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02366059">
      <w:bodyDiv w:val="1"/>
      <w:marLeft w:val="0"/>
      <w:marRight w:val="0"/>
      <w:marTop w:val="0"/>
      <w:marBottom w:val="0"/>
      <w:divBdr>
        <w:top w:val="none" w:sz="0" w:space="0" w:color="auto"/>
        <w:left w:val="none" w:sz="0" w:space="0" w:color="auto"/>
        <w:bottom w:val="none" w:sz="0" w:space="0" w:color="auto"/>
        <w:right w:val="none" w:sz="0" w:space="0" w:color="auto"/>
      </w:divBdr>
    </w:div>
    <w:div w:id="1703818139">
      <w:bodyDiv w:val="1"/>
      <w:marLeft w:val="0"/>
      <w:marRight w:val="0"/>
      <w:marTop w:val="0"/>
      <w:marBottom w:val="0"/>
      <w:divBdr>
        <w:top w:val="none" w:sz="0" w:space="0" w:color="auto"/>
        <w:left w:val="none" w:sz="0" w:space="0" w:color="auto"/>
        <w:bottom w:val="none" w:sz="0" w:space="0" w:color="auto"/>
        <w:right w:val="none" w:sz="0" w:space="0" w:color="auto"/>
      </w:divBdr>
    </w:div>
    <w:div w:id="1703940975">
      <w:bodyDiv w:val="1"/>
      <w:marLeft w:val="0"/>
      <w:marRight w:val="0"/>
      <w:marTop w:val="0"/>
      <w:marBottom w:val="0"/>
      <w:divBdr>
        <w:top w:val="none" w:sz="0" w:space="0" w:color="auto"/>
        <w:left w:val="none" w:sz="0" w:space="0" w:color="auto"/>
        <w:bottom w:val="none" w:sz="0" w:space="0" w:color="auto"/>
        <w:right w:val="none" w:sz="0" w:space="0" w:color="auto"/>
      </w:divBdr>
    </w:div>
    <w:div w:id="1727222548">
      <w:bodyDiv w:val="1"/>
      <w:marLeft w:val="0"/>
      <w:marRight w:val="0"/>
      <w:marTop w:val="0"/>
      <w:marBottom w:val="0"/>
      <w:divBdr>
        <w:top w:val="none" w:sz="0" w:space="0" w:color="auto"/>
        <w:left w:val="none" w:sz="0" w:space="0" w:color="auto"/>
        <w:bottom w:val="none" w:sz="0" w:space="0" w:color="auto"/>
        <w:right w:val="none" w:sz="0" w:space="0" w:color="auto"/>
      </w:divBdr>
    </w:div>
    <w:div w:id="1733237186">
      <w:bodyDiv w:val="1"/>
      <w:marLeft w:val="0"/>
      <w:marRight w:val="0"/>
      <w:marTop w:val="0"/>
      <w:marBottom w:val="0"/>
      <w:divBdr>
        <w:top w:val="none" w:sz="0" w:space="0" w:color="auto"/>
        <w:left w:val="none" w:sz="0" w:space="0" w:color="auto"/>
        <w:bottom w:val="none" w:sz="0" w:space="0" w:color="auto"/>
        <w:right w:val="none" w:sz="0" w:space="0" w:color="auto"/>
      </w:divBdr>
    </w:div>
    <w:div w:id="1735617296">
      <w:bodyDiv w:val="1"/>
      <w:marLeft w:val="0"/>
      <w:marRight w:val="0"/>
      <w:marTop w:val="0"/>
      <w:marBottom w:val="0"/>
      <w:divBdr>
        <w:top w:val="none" w:sz="0" w:space="0" w:color="auto"/>
        <w:left w:val="none" w:sz="0" w:space="0" w:color="auto"/>
        <w:bottom w:val="none" w:sz="0" w:space="0" w:color="auto"/>
        <w:right w:val="none" w:sz="0" w:space="0" w:color="auto"/>
      </w:divBdr>
    </w:div>
    <w:div w:id="1746142484">
      <w:bodyDiv w:val="1"/>
      <w:marLeft w:val="0"/>
      <w:marRight w:val="0"/>
      <w:marTop w:val="0"/>
      <w:marBottom w:val="0"/>
      <w:divBdr>
        <w:top w:val="none" w:sz="0" w:space="0" w:color="auto"/>
        <w:left w:val="none" w:sz="0" w:space="0" w:color="auto"/>
        <w:bottom w:val="none" w:sz="0" w:space="0" w:color="auto"/>
        <w:right w:val="none" w:sz="0" w:space="0" w:color="auto"/>
      </w:divBdr>
    </w:div>
    <w:div w:id="1755277356">
      <w:bodyDiv w:val="1"/>
      <w:marLeft w:val="0"/>
      <w:marRight w:val="0"/>
      <w:marTop w:val="0"/>
      <w:marBottom w:val="0"/>
      <w:divBdr>
        <w:top w:val="none" w:sz="0" w:space="0" w:color="auto"/>
        <w:left w:val="none" w:sz="0" w:space="0" w:color="auto"/>
        <w:bottom w:val="none" w:sz="0" w:space="0" w:color="auto"/>
        <w:right w:val="none" w:sz="0" w:space="0" w:color="auto"/>
      </w:divBdr>
    </w:div>
    <w:div w:id="1759400579">
      <w:bodyDiv w:val="1"/>
      <w:marLeft w:val="0"/>
      <w:marRight w:val="0"/>
      <w:marTop w:val="0"/>
      <w:marBottom w:val="0"/>
      <w:divBdr>
        <w:top w:val="none" w:sz="0" w:space="0" w:color="auto"/>
        <w:left w:val="none" w:sz="0" w:space="0" w:color="auto"/>
        <w:bottom w:val="none" w:sz="0" w:space="0" w:color="auto"/>
        <w:right w:val="none" w:sz="0" w:space="0" w:color="auto"/>
      </w:divBdr>
    </w:div>
    <w:div w:id="1764688087">
      <w:bodyDiv w:val="1"/>
      <w:marLeft w:val="0"/>
      <w:marRight w:val="0"/>
      <w:marTop w:val="0"/>
      <w:marBottom w:val="0"/>
      <w:divBdr>
        <w:top w:val="none" w:sz="0" w:space="0" w:color="auto"/>
        <w:left w:val="none" w:sz="0" w:space="0" w:color="auto"/>
        <w:bottom w:val="none" w:sz="0" w:space="0" w:color="auto"/>
        <w:right w:val="none" w:sz="0" w:space="0" w:color="auto"/>
      </w:divBdr>
    </w:div>
    <w:div w:id="1766069400">
      <w:bodyDiv w:val="1"/>
      <w:marLeft w:val="0"/>
      <w:marRight w:val="0"/>
      <w:marTop w:val="0"/>
      <w:marBottom w:val="0"/>
      <w:divBdr>
        <w:top w:val="none" w:sz="0" w:space="0" w:color="auto"/>
        <w:left w:val="none" w:sz="0" w:space="0" w:color="auto"/>
        <w:bottom w:val="none" w:sz="0" w:space="0" w:color="auto"/>
        <w:right w:val="none" w:sz="0" w:space="0" w:color="auto"/>
      </w:divBdr>
    </w:div>
    <w:div w:id="1772432471">
      <w:bodyDiv w:val="1"/>
      <w:marLeft w:val="0"/>
      <w:marRight w:val="0"/>
      <w:marTop w:val="0"/>
      <w:marBottom w:val="0"/>
      <w:divBdr>
        <w:top w:val="none" w:sz="0" w:space="0" w:color="auto"/>
        <w:left w:val="none" w:sz="0" w:space="0" w:color="auto"/>
        <w:bottom w:val="none" w:sz="0" w:space="0" w:color="auto"/>
        <w:right w:val="none" w:sz="0" w:space="0" w:color="auto"/>
      </w:divBdr>
    </w:div>
    <w:div w:id="1779056300">
      <w:bodyDiv w:val="1"/>
      <w:marLeft w:val="0"/>
      <w:marRight w:val="0"/>
      <w:marTop w:val="0"/>
      <w:marBottom w:val="0"/>
      <w:divBdr>
        <w:top w:val="none" w:sz="0" w:space="0" w:color="auto"/>
        <w:left w:val="none" w:sz="0" w:space="0" w:color="auto"/>
        <w:bottom w:val="none" w:sz="0" w:space="0" w:color="auto"/>
        <w:right w:val="none" w:sz="0" w:space="0" w:color="auto"/>
      </w:divBdr>
    </w:div>
    <w:div w:id="1782257272">
      <w:bodyDiv w:val="1"/>
      <w:marLeft w:val="0"/>
      <w:marRight w:val="0"/>
      <w:marTop w:val="0"/>
      <w:marBottom w:val="0"/>
      <w:divBdr>
        <w:top w:val="none" w:sz="0" w:space="0" w:color="auto"/>
        <w:left w:val="none" w:sz="0" w:space="0" w:color="auto"/>
        <w:bottom w:val="none" w:sz="0" w:space="0" w:color="auto"/>
        <w:right w:val="none" w:sz="0" w:space="0" w:color="auto"/>
      </w:divBdr>
    </w:div>
    <w:div w:id="1787187813">
      <w:bodyDiv w:val="1"/>
      <w:marLeft w:val="0"/>
      <w:marRight w:val="0"/>
      <w:marTop w:val="0"/>
      <w:marBottom w:val="0"/>
      <w:divBdr>
        <w:top w:val="none" w:sz="0" w:space="0" w:color="auto"/>
        <w:left w:val="none" w:sz="0" w:space="0" w:color="auto"/>
        <w:bottom w:val="none" w:sz="0" w:space="0" w:color="auto"/>
        <w:right w:val="none" w:sz="0" w:space="0" w:color="auto"/>
      </w:divBdr>
    </w:div>
    <w:div w:id="1788544573">
      <w:bodyDiv w:val="1"/>
      <w:marLeft w:val="0"/>
      <w:marRight w:val="0"/>
      <w:marTop w:val="0"/>
      <w:marBottom w:val="0"/>
      <w:divBdr>
        <w:top w:val="none" w:sz="0" w:space="0" w:color="auto"/>
        <w:left w:val="none" w:sz="0" w:space="0" w:color="auto"/>
        <w:bottom w:val="none" w:sz="0" w:space="0" w:color="auto"/>
        <w:right w:val="none" w:sz="0" w:space="0" w:color="auto"/>
      </w:divBdr>
    </w:div>
    <w:div w:id="1810318735">
      <w:bodyDiv w:val="1"/>
      <w:marLeft w:val="0"/>
      <w:marRight w:val="0"/>
      <w:marTop w:val="0"/>
      <w:marBottom w:val="0"/>
      <w:divBdr>
        <w:top w:val="none" w:sz="0" w:space="0" w:color="auto"/>
        <w:left w:val="none" w:sz="0" w:space="0" w:color="auto"/>
        <w:bottom w:val="none" w:sz="0" w:space="0" w:color="auto"/>
        <w:right w:val="none" w:sz="0" w:space="0" w:color="auto"/>
      </w:divBdr>
    </w:div>
    <w:div w:id="1810366889">
      <w:bodyDiv w:val="1"/>
      <w:marLeft w:val="0"/>
      <w:marRight w:val="0"/>
      <w:marTop w:val="0"/>
      <w:marBottom w:val="0"/>
      <w:divBdr>
        <w:top w:val="none" w:sz="0" w:space="0" w:color="auto"/>
        <w:left w:val="none" w:sz="0" w:space="0" w:color="auto"/>
        <w:bottom w:val="none" w:sz="0" w:space="0" w:color="auto"/>
        <w:right w:val="none" w:sz="0" w:space="0" w:color="auto"/>
      </w:divBdr>
    </w:div>
    <w:div w:id="1811556166">
      <w:bodyDiv w:val="1"/>
      <w:marLeft w:val="0"/>
      <w:marRight w:val="0"/>
      <w:marTop w:val="0"/>
      <w:marBottom w:val="0"/>
      <w:divBdr>
        <w:top w:val="none" w:sz="0" w:space="0" w:color="auto"/>
        <w:left w:val="none" w:sz="0" w:space="0" w:color="auto"/>
        <w:bottom w:val="none" w:sz="0" w:space="0" w:color="auto"/>
        <w:right w:val="none" w:sz="0" w:space="0" w:color="auto"/>
      </w:divBdr>
    </w:div>
    <w:div w:id="1813476528">
      <w:bodyDiv w:val="1"/>
      <w:marLeft w:val="0"/>
      <w:marRight w:val="0"/>
      <w:marTop w:val="0"/>
      <w:marBottom w:val="0"/>
      <w:divBdr>
        <w:top w:val="none" w:sz="0" w:space="0" w:color="auto"/>
        <w:left w:val="none" w:sz="0" w:space="0" w:color="auto"/>
        <w:bottom w:val="none" w:sz="0" w:space="0" w:color="auto"/>
        <w:right w:val="none" w:sz="0" w:space="0" w:color="auto"/>
      </w:divBdr>
    </w:div>
    <w:div w:id="1816139602">
      <w:bodyDiv w:val="1"/>
      <w:marLeft w:val="0"/>
      <w:marRight w:val="0"/>
      <w:marTop w:val="0"/>
      <w:marBottom w:val="0"/>
      <w:divBdr>
        <w:top w:val="none" w:sz="0" w:space="0" w:color="auto"/>
        <w:left w:val="none" w:sz="0" w:space="0" w:color="auto"/>
        <w:bottom w:val="none" w:sz="0" w:space="0" w:color="auto"/>
        <w:right w:val="none" w:sz="0" w:space="0" w:color="auto"/>
      </w:divBdr>
    </w:div>
    <w:div w:id="1819227280">
      <w:bodyDiv w:val="1"/>
      <w:marLeft w:val="0"/>
      <w:marRight w:val="0"/>
      <w:marTop w:val="0"/>
      <w:marBottom w:val="0"/>
      <w:divBdr>
        <w:top w:val="none" w:sz="0" w:space="0" w:color="auto"/>
        <w:left w:val="none" w:sz="0" w:space="0" w:color="auto"/>
        <w:bottom w:val="none" w:sz="0" w:space="0" w:color="auto"/>
        <w:right w:val="none" w:sz="0" w:space="0" w:color="auto"/>
      </w:divBdr>
    </w:div>
    <w:div w:id="1837308062">
      <w:bodyDiv w:val="1"/>
      <w:marLeft w:val="0"/>
      <w:marRight w:val="0"/>
      <w:marTop w:val="0"/>
      <w:marBottom w:val="0"/>
      <w:divBdr>
        <w:top w:val="none" w:sz="0" w:space="0" w:color="auto"/>
        <w:left w:val="none" w:sz="0" w:space="0" w:color="auto"/>
        <w:bottom w:val="none" w:sz="0" w:space="0" w:color="auto"/>
        <w:right w:val="none" w:sz="0" w:space="0" w:color="auto"/>
      </w:divBdr>
    </w:div>
    <w:div w:id="1837458546">
      <w:bodyDiv w:val="1"/>
      <w:marLeft w:val="0"/>
      <w:marRight w:val="0"/>
      <w:marTop w:val="0"/>
      <w:marBottom w:val="0"/>
      <w:divBdr>
        <w:top w:val="none" w:sz="0" w:space="0" w:color="auto"/>
        <w:left w:val="none" w:sz="0" w:space="0" w:color="auto"/>
        <w:bottom w:val="none" w:sz="0" w:space="0" w:color="auto"/>
        <w:right w:val="none" w:sz="0" w:space="0" w:color="auto"/>
      </w:divBdr>
    </w:div>
    <w:div w:id="1838495630">
      <w:bodyDiv w:val="1"/>
      <w:marLeft w:val="0"/>
      <w:marRight w:val="0"/>
      <w:marTop w:val="0"/>
      <w:marBottom w:val="0"/>
      <w:divBdr>
        <w:top w:val="none" w:sz="0" w:space="0" w:color="auto"/>
        <w:left w:val="none" w:sz="0" w:space="0" w:color="auto"/>
        <w:bottom w:val="none" w:sz="0" w:space="0" w:color="auto"/>
        <w:right w:val="none" w:sz="0" w:space="0" w:color="auto"/>
      </w:divBdr>
    </w:div>
    <w:div w:id="1838690148">
      <w:bodyDiv w:val="1"/>
      <w:marLeft w:val="0"/>
      <w:marRight w:val="0"/>
      <w:marTop w:val="0"/>
      <w:marBottom w:val="0"/>
      <w:divBdr>
        <w:top w:val="none" w:sz="0" w:space="0" w:color="auto"/>
        <w:left w:val="none" w:sz="0" w:space="0" w:color="auto"/>
        <w:bottom w:val="none" w:sz="0" w:space="0" w:color="auto"/>
        <w:right w:val="none" w:sz="0" w:space="0" w:color="auto"/>
      </w:divBdr>
    </w:div>
    <w:div w:id="1844472523">
      <w:bodyDiv w:val="1"/>
      <w:marLeft w:val="0"/>
      <w:marRight w:val="0"/>
      <w:marTop w:val="0"/>
      <w:marBottom w:val="0"/>
      <w:divBdr>
        <w:top w:val="none" w:sz="0" w:space="0" w:color="auto"/>
        <w:left w:val="none" w:sz="0" w:space="0" w:color="auto"/>
        <w:bottom w:val="none" w:sz="0" w:space="0" w:color="auto"/>
        <w:right w:val="none" w:sz="0" w:space="0" w:color="auto"/>
      </w:divBdr>
    </w:div>
    <w:div w:id="1850678674">
      <w:bodyDiv w:val="1"/>
      <w:marLeft w:val="0"/>
      <w:marRight w:val="0"/>
      <w:marTop w:val="0"/>
      <w:marBottom w:val="0"/>
      <w:divBdr>
        <w:top w:val="none" w:sz="0" w:space="0" w:color="auto"/>
        <w:left w:val="none" w:sz="0" w:space="0" w:color="auto"/>
        <w:bottom w:val="none" w:sz="0" w:space="0" w:color="auto"/>
        <w:right w:val="none" w:sz="0" w:space="0" w:color="auto"/>
      </w:divBdr>
    </w:div>
    <w:div w:id="1865553582">
      <w:bodyDiv w:val="1"/>
      <w:marLeft w:val="0"/>
      <w:marRight w:val="0"/>
      <w:marTop w:val="0"/>
      <w:marBottom w:val="0"/>
      <w:divBdr>
        <w:top w:val="none" w:sz="0" w:space="0" w:color="auto"/>
        <w:left w:val="none" w:sz="0" w:space="0" w:color="auto"/>
        <w:bottom w:val="none" w:sz="0" w:space="0" w:color="auto"/>
        <w:right w:val="none" w:sz="0" w:space="0" w:color="auto"/>
      </w:divBdr>
    </w:div>
    <w:div w:id="1868834687">
      <w:bodyDiv w:val="1"/>
      <w:marLeft w:val="0"/>
      <w:marRight w:val="0"/>
      <w:marTop w:val="0"/>
      <w:marBottom w:val="0"/>
      <w:divBdr>
        <w:top w:val="none" w:sz="0" w:space="0" w:color="auto"/>
        <w:left w:val="none" w:sz="0" w:space="0" w:color="auto"/>
        <w:bottom w:val="none" w:sz="0" w:space="0" w:color="auto"/>
        <w:right w:val="none" w:sz="0" w:space="0" w:color="auto"/>
      </w:divBdr>
    </w:div>
    <w:div w:id="1870407411">
      <w:bodyDiv w:val="1"/>
      <w:marLeft w:val="0"/>
      <w:marRight w:val="0"/>
      <w:marTop w:val="0"/>
      <w:marBottom w:val="0"/>
      <w:divBdr>
        <w:top w:val="none" w:sz="0" w:space="0" w:color="auto"/>
        <w:left w:val="none" w:sz="0" w:space="0" w:color="auto"/>
        <w:bottom w:val="none" w:sz="0" w:space="0" w:color="auto"/>
        <w:right w:val="none" w:sz="0" w:space="0" w:color="auto"/>
      </w:divBdr>
    </w:div>
    <w:div w:id="1871137625">
      <w:bodyDiv w:val="1"/>
      <w:marLeft w:val="0"/>
      <w:marRight w:val="0"/>
      <w:marTop w:val="0"/>
      <w:marBottom w:val="0"/>
      <w:divBdr>
        <w:top w:val="none" w:sz="0" w:space="0" w:color="auto"/>
        <w:left w:val="none" w:sz="0" w:space="0" w:color="auto"/>
        <w:bottom w:val="none" w:sz="0" w:space="0" w:color="auto"/>
        <w:right w:val="none" w:sz="0" w:space="0" w:color="auto"/>
      </w:divBdr>
    </w:div>
    <w:div w:id="1878470747">
      <w:bodyDiv w:val="1"/>
      <w:marLeft w:val="0"/>
      <w:marRight w:val="0"/>
      <w:marTop w:val="0"/>
      <w:marBottom w:val="0"/>
      <w:divBdr>
        <w:top w:val="none" w:sz="0" w:space="0" w:color="auto"/>
        <w:left w:val="none" w:sz="0" w:space="0" w:color="auto"/>
        <w:bottom w:val="none" w:sz="0" w:space="0" w:color="auto"/>
        <w:right w:val="none" w:sz="0" w:space="0" w:color="auto"/>
      </w:divBdr>
    </w:div>
    <w:div w:id="1887329714">
      <w:bodyDiv w:val="1"/>
      <w:marLeft w:val="0"/>
      <w:marRight w:val="0"/>
      <w:marTop w:val="0"/>
      <w:marBottom w:val="0"/>
      <w:divBdr>
        <w:top w:val="none" w:sz="0" w:space="0" w:color="auto"/>
        <w:left w:val="none" w:sz="0" w:space="0" w:color="auto"/>
        <w:bottom w:val="none" w:sz="0" w:space="0" w:color="auto"/>
        <w:right w:val="none" w:sz="0" w:space="0" w:color="auto"/>
      </w:divBdr>
    </w:div>
    <w:div w:id="1888449358">
      <w:bodyDiv w:val="1"/>
      <w:marLeft w:val="0"/>
      <w:marRight w:val="0"/>
      <w:marTop w:val="0"/>
      <w:marBottom w:val="0"/>
      <w:divBdr>
        <w:top w:val="none" w:sz="0" w:space="0" w:color="auto"/>
        <w:left w:val="none" w:sz="0" w:space="0" w:color="auto"/>
        <w:bottom w:val="none" w:sz="0" w:space="0" w:color="auto"/>
        <w:right w:val="none" w:sz="0" w:space="0" w:color="auto"/>
      </w:divBdr>
    </w:div>
    <w:div w:id="1897156374">
      <w:bodyDiv w:val="1"/>
      <w:marLeft w:val="0"/>
      <w:marRight w:val="0"/>
      <w:marTop w:val="0"/>
      <w:marBottom w:val="0"/>
      <w:divBdr>
        <w:top w:val="none" w:sz="0" w:space="0" w:color="auto"/>
        <w:left w:val="none" w:sz="0" w:space="0" w:color="auto"/>
        <w:bottom w:val="none" w:sz="0" w:space="0" w:color="auto"/>
        <w:right w:val="none" w:sz="0" w:space="0" w:color="auto"/>
      </w:divBdr>
    </w:div>
    <w:div w:id="1903130439">
      <w:bodyDiv w:val="1"/>
      <w:marLeft w:val="0"/>
      <w:marRight w:val="0"/>
      <w:marTop w:val="0"/>
      <w:marBottom w:val="0"/>
      <w:divBdr>
        <w:top w:val="none" w:sz="0" w:space="0" w:color="auto"/>
        <w:left w:val="none" w:sz="0" w:space="0" w:color="auto"/>
        <w:bottom w:val="none" w:sz="0" w:space="0" w:color="auto"/>
        <w:right w:val="none" w:sz="0" w:space="0" w:color="auto"/>
      </w:divBdr>
    </w:div>
    <w:div w:id="1908879391">
      <w:bodyDiv w:val="1"/>
      <w:marLeft w:val="0"/>
      <w:marRight w:val="0"/>
      <w:marTop w:val="0"/>
      <w:marBottom w:val="0"/>
      <w:divBdr>
        <w:top w:val="none" w:sz="0" w:space="0" w:color="auto"/>
        <w:left w:val="none" w:sz="0" w:space="0" w:color="auto"/>
        <w:bottom w:val="none" w:sz="0" w:space="0" w:color="auto"/>
        <w:right w:val="none" w:sz="0" w:space="0" w:color="auto"/>
      </w:divBdr>
    </w:div>
    <w:div w:id="1919485579">
      <w:bodyDiv w:val="1"/>
      <w:marLeft w:val="0"/>
      <w:marRight w:val="0"/>
      <w:marTop w:val="0"/>
      <w:marBottom w:val="0"/>
      <w:divBdr>
        <w:top w:val="none" w:sz="0" w:space="0" w:color="auto"/>
        <w:left w:val="none" w:sz="0" w:space="0" w:color="auto"/>
        <w:bottom w:val="none" w:sz="0" w:space="0" w:color="auto"/>
        <w:right w:val="none" w:sz="0" w:space="0" w:color="auto"/>
      </w:divBdr>
    </w:div>
    <w:div w:id="1922258178">
      <w:bodyDiv w:val="1"/>
      <w:marLeft w:val="0"/>
      <w:marRight w:val="0"/>
      <w:marTop w:val="0"/>
      <w:marBottom w:val="0"/>
      <w:divBdr>
        <w:top w:val="none" w:sz="0" w:space="0" w:color="auto"/>
        <w:left w:val="none" w:sz="0" w:space="0" w:color="auto"/>
        <w:bottom w:val="none" w:sz="0" w:space="0" w:color="auto"/>
        <w:right w:val="none" w:sz="0" w:space="0" w:color="auto"/>
      </w:divBdr>
    </w:div>
    <w:div w:id="1923636480">
      <w:bodyDiv w:val="1"/>
      <w:marLeft w:val="0"/>
      <w:marRight w:val="0"/>
      <w:marTop w:val="0"/>
      <w:marBottom w:val="0"/>
      <w:divBdr>
        <w:top w:val="none" w:sz="0" w:space="0" w:color="auto"/>
        <w:left w:val="none" w:sz="0" w:space="0" w:color="auto"/>
        <w:bottom w:val="none" w:sz="0" w:space="0" w:color="auto"/>
        <w:right w:val="none" w:sz="0" w:space="0" w:color="auto"/>
      </w:divBdr>
    </w:div>
    <w:div w:id="1933737115">
      <w:bodyDiv w:val="1"/>
      <w:marLeft w:val="0"/>
      <w:marRight w:val="0"/>
      <w:marTop w:val="0"/>
      <w:marBottom w:val="0"/>
      <w:divBdr>
        <w:top w:val="none" w:sz="0" w:space="0" w:color="auto"/>
        <w:left w:val="none" w:sz="0" w:space="0" w:color="auto"/>
        <w:bottom w:val="none" w:sz="0" w:space="0" w:color="auto"/>
        <w:right w:val="none" w:sz="0" w:space="0" w:color="auto"/>
      </w:divBdr>
    </w:div>
    <w:div w:id="1943032298">
      <w:bodyDiv w:val="1"/>
      <w:marLeft w:val="0"/>
      <w:marRight w:val="0"/>
      <w:marTop w:val="0"/>
      <w:marBottom w:val="0"/>
      <w:divBdr>
        <w:top w:val="none" w:sz="0" w:space="0" w:color="auto"/>
        <w:left w:val="none" w:sz="0" w:space="0" w:color="auto"/>
        <w:bottom w:val="none" w:sz="0" w:space="0" w:color="auto"/>
        <w:right w:val="none" w:sz="0" w:space="0" w:color="auto"/>
      </w:divBdr>
    </w:div>
    <w:div w:id="1943954414">
      <w:bodyDiv w:val="1"/>
      <w:marLeft w:val="0"/>
      <w:marRight w:val="0"/>
      <w:marTop w:val="0"/>
      <w:marBottom w:val="0"/>
      <w:divBdr>
        <w:top w:val="none" w:sz="0" w:space="0" w:color="auto"/>
        <w:left w:val="none" w:sz="0" w:space="0" w:color="auto"/>
        <w:bottom w:val="none" w:sz="0" w:space="0" w:color="auto"/>
        <w:right w:val="none" w:sz="0" w:space="0" w:color="auto"/>
      </w:divBdr>
    </w:div>
    <w:div w:id="1952739142">
      <w:bodyDiv w:val="1"/>
      <w:marLeft w:val="0"/>
      <w:marRight w:val="0"/>
      <w:marTop w:val="0"/>
      <w:marBottom w:val="0"/>
      <w:divBdr>
        <w:top w:val="none" w:sz="0" w:space="0" w:color="auto"/>
        <w:left w:val="none" w:sz="0" w:space="0" w:color="auto"/>
        <w:bottom w:val="none" w:sz="0" w:space="0" w:color="auto"/>
        <w:right w:val="none" w:sz="0" w:space="0" w:color="auto"/>
      </w:divBdr>
    </w:div>
    <w:div w:id="1955167216">
      <w:bodyDiv w:val="1"/>
      <w:marLeft w:val="0"/>
      <w:marRight w:val="0"/>
      <w:marTop w:val="0"/>
      <w:marBottom w:val="0"/>
      <w:divBdr>
        <w:top w:val="none" w:sz="0" w:space="0" w:color="auto"/>
        <w:left w:val="none" w:sz="0" w:space="0" w:color="auto"/>
        <w:bottom w:val="none" w:sz="0" w:space="0" w:color="auto"/>
        <w:right w:val="none" w:sz="0" w:space="0" w:color="auto"/>
      </w:divBdr>
    </w:div>
    <w:div w:id="1956324928">
      <w:bodyDiv w:val="1"/>
      <w:marLeft w:val="0"/>
      <w:marRight w:val="0"/>
      <w:marTop w:val="0"/>
      <w:marBottom w:val="0"/>
      <w:divBdr>
        <w:top w:val="none" w:sz="0" w:space="0" w:color="auto"/>
        <w:left w:val="none" w:sz="0" w:space="0" w:color="auto"/>
        <w:bottom w:val="none" w:sz="0" w:space="0" w:color="auto"/>
        <w:right w:val="none" w:sz="0" w:space="0" w:color="auto"/>
      </w:divBdr>
    </w:div>
    <w:div w:id="1957909355">
      <w:bodyDiv w:val="1"/>
      <w:marLeft w:val="0"/>
      <w:marRight w:val="0"/>
      <w:marTop w:val="0"/>
      <w:marBottom w:val="0"/>
      <w:divBdr>
        <w:top w:val="none" w:sz="0" w:space="0" w:color="auto"/>
        <w:left w:val="none" w:sz="0" w:space="0" w:color="auto"/>
        <w:bottom w:val="none" w:sz="0" w:space="0" w:color="auto"/>
        <w:right w:val="none" w:sz="0" w:space="0" w:color="auto"/>
      </w:divBdr>
    </w:div>
    <w:div w:id="1963609993">
      <w:bodyDiv w:val="1"/>
      <w:marLeft w:val="0"/>
      <w:marRight w:val="0"/>
      <w:marTop w:val="0"/>
      <w:marBottom w:val="0"/>
      <w:divBdr>
        <w:top w:val="none" w:sz="0" w:space="0" w:color="auto"/>
        <w:left w:val="none" w:sz="0" w:space="0" w:color="auto"/>
        <w:bottom w:val="none" w:sz="0" w:space="0" w:color="auto"/>
        <w:right w:val="none" w:sz="0" w:space="0" w:color="auto"/>
      </w:divBdr>
    </w:div>
    <w:div w:id="1968387585">
      <w:bodyDiv w:val="1"/>
      <w:marLeft w:val="0"/>
      <w:marRight w:val="0"/>
      <w:marTop w:val="0"/>
      <w:marBottom w:val="0"/>
      <w:divBdr>
        <w:top w:val="none" w:sz="0" w:space="0" w:color="auto"/>
        <w:left w:val="none" w:sz="0" w:space="0" w:color="auto"/>
        <w:bottom w:val="none" w:sz="0" w:space="0" w:color="auto"/>
        <w:right w:val="none" w:sz="0" w:space="0" w:color="auto"/>
      </w:divBdr>
    </w:div>
    <w:div w:id="1976057941">
      <w:bodyDiv w:val="1"/>
      <w:marLeft w:val="0"/>
      <w:marRight w:val="0"/>
      <w:marTop w:val="0"/>
      <w:marBottom w:val="0"/>
      <w:divBdr>
        <w:top w:val="none" w:sz="0" w:space="0" w:color="auto"/>
        <w:left w:val="none" w:sz="0" w:space="0" w:color="auto"/>
        <w:bottom w:val="none" w:sz="0" w:space="0" w:color="auto"/>
        <w:right w:val="none" w:sz="0" w:space="0" w:color="auto"/>
      </w:divBdr>
    </w:div>
    <w:div w:id="1981303284">
      <w:bodyDiv w:val="1"/>
      <w:marLeft w:val="0"/>
      <w:marRight w:val="0"/>
      <w:marTop w:val="0"/>
      <w:marBottom w:val="0"/>
      <w:divBdr>
        <w:top w:val="none" w:sz="0" w:space="0" w:color="auto"/>
        <w:left w:val="none" w:sz="0" w:space="0" w:color="auto"/>
        <w:bottom w:val="none" w:sz="0" w:space="0" w:color="auto"/>
        <w:right w:val="none" w:sz="0" w:space="0" w:color="auto"/>
      </w:divBdr>
    </w:div>
    <w:div w:id="2001929005">
      <w:bodyDiv w:val="1"/>
      <w:marLeft w:val="0"/>
      <w:marRight w:val="0"/>
      <w:marTop w:val="0"/>
      <w:marBottom w:val="0"/>
      <w:divBdr>
        <w:top w:val="none" w:sz="0" w:space="0" w:color="auto"/>
        <w:left w:val="none" w:sz="0" w:space="0" w:color="auto"/>
        <w:bottom w:val="none" w:sz="0" w:space="0" w:color="auto"/>
        <w:right w:val="none" w:sz="0" w:space="0" w:color="auto"/>
      </w:divBdr>
    </w:div>
    <w:div w:id="2009402205">
      <w:bodyDiv w:val="1"/>
      <w:marLeft w:val="0"/>
      <w:marRight w:val="0"/>
      <w:marTop w:val="0"/>
      <w:marBottom w:val="0"/>
      <w:divBdr>
        <w:top w:val="none" w:sz="0" w:space="0" w:color="auto"/>
        <w:left w:val="none" w:sz="0" w:space="0" w:color="auto"/>
        <w:bottom w:val="none" w:sz="0" w:space="0" w:color="auto"/>
        <w:right w:val="none" w:sz="0" w:space="0" w:color="auto"/>
      </w:divBdr>
    </w:div>
    <w:div w:id="2013751821">
      <w:bodyDiv w:val="1"/>
      <w:marLeft w:val="0"/>
      <w:marRight w:val="0"/>
      <w:marTop w:val="0"/>
      <w:marBottom w:val="0"/>
      <w:divBdr>
        <w:top w:val="none" w:sz="0" w:space="0" w:color="auto"/>
        <w:left w:val="none" w:sz="0" w:space="0" w:color="auto"/>
        <w:bottom w:val="none" w:sz="0" w:space="0" w:color="auto"/>
        <w:right w:val="none" w:sz="0" w:space="0" w:color="auto"/>
      </w:divBdr>
    </w:div>
    <w:div w:id="2046562726">
      <w:bodyDiv w:val="1"/>
      <w:marLeft w:val="0"/>
      <w:marRight w:val="0"/>
      <w:marTop w:val="0"/>
      <w:marBottom w:val="0"/>
      <w:divBdr>
        <w:top w:val="none" w:sz="0" w:space="0" w:color="auto"/>
        <w:left w:val="none" w:sz="0" w:space="0" w:color="auto"/>
        <w:bottom w:val="none" w:sz="0" w:space="0" w:color="auto"/>
        <w:right w:val="none" w:sz="0" w:space="0" w:color="auto"/>
      </w:divBdr>
    </w:div>
    <w:div w:id="2046951625">
      <w:bodyDiv w:val="1"/>
      <w:marLeft w:val="0"/>
      <w:marRight w:val="0"/>
      <w:marTop w:val="0"/>
      <w:marBottom w:val="0"/>
      <w:divBdr>
        <w:top w:val="none" w:sz="0" w:space="0" w:color="auto"/>
        <w:left w:val="none" w:sz="0" w:space="0" w:color="auto"/>
        <w:bottom w:val="none" w:sz="0" w:space="0" w:color="auto"/>
        <w:right w:val="none" w:sz="0" w:space="0" w:color="auto"/>
      </w:divBdr>
    </w:div>
    <w:div w:id="2056154550">
      <w:bodyDiv w:val="1"/>
      <w:marLeft w:val="0"/>
      <w:marRight w:val="0"/>
      <w:marTop w:val="0"/>
      <w:marBottom w:val="0"/>
      <w:divBdr>
        <w:top w:val="none" w:sz="0" w:space="0" w:color="auto"/>
        <w:left w:val="none" w:sz="0" w:space="0" w:color="auto"/>
        <w:bottom w:val="none" w:sz="0" w:space="0" w:color="auto"/>
        <w:right w:val="none" w:sz="0" w:space="0" w:color="auto"/>
      </w:divBdr>
    </w:div>
    <w:div w:id="2059042094">
      <w:bodyDiv w:val="1"/>
      <w:marLeft w:val="0"/>
      <w:marRight w:val="0"/>
      <w:marTop w:val="0"/>
      <w:marBottom w:val="0"/>
      <w:divBdr>
        <w:top w:val="none" w:sz="0" w:space="0" w:color="auto"/>
        <w:left w:val="none" w:sz="0" w:space="0" w:color="auto"/>
        <w:bottom w:val="none" w:sz="0" w:space="0" w:color="auto"/>
        <w:right w:val="none" w:sz="0" w:space="0" w:color="auto"/>
      </w:divBdr>
    </w:div>
    <w:div w:id="2064020648">
      <w:bodyDiv w:val="1"/>
      <w:marLeft w:val="0"/>
      <w:marRight w:val="0"/>
      <w:marTop w:val="0"/>
      <w:marBottom w:val="0"/>
      <w:divBdr>
        <w:top w:val="none" w:sz="0" w:space="0" w:color="auto"/>
        <w:left w:val="none" w:sz="0" w:space="0" w:color="auto"/>
        <w:bottom w:val="none" w:sz="0" w:space="0" w:color="auto"/>
        <w:right w:val="none" w:sz="0" w:space="0" w:color="auto"/>
      </w:divBdr>
    </w:div>
    <w:div w:id="2096896794">
      <w:bodyDiv w:val="1"/>
      <w:marLeft w:val="0"/>
      <w:marRight w:val="0"/>
      <w:marTop w:val="0"/>
      <w:marBottom w:val="0"/>
      <w:divBdr>
        <w:top w:val="none" w:sz="0" w:space="0" w:color="auto"/>
        <w:left w:val="none" w:sz="0" w:space="0" w:color="auto"/>
        <w:bottom w:val="none" w:sz="0" w:space="0" w:color="auto"/>
        <w:right w:val="none" w:sz="0" w:space="0" w:color="auto"/>
      </w:divBdr>
    </w:div>
    <w:div w:id="2101756886">
      <w:bodyDiv w:val="1"/>
      <w:marLeft w:val="0"/>
      <w:marRight w:val="0"/>
      <w:marTop w:val="0"/>
      <w:marBottom w:val="0"/>
      <w:divBdr>
        <w:top w:val="none" w:sz="0" w:space="0" w:color="auto"/>
        <w:left w:val="none" w:sz="0" w:space="0" w:color="auto"/>
        <w:bottom w:val="none" w:sz="0" w:space="0" w:color="auto"/>
        <w:right w:val="none" w:sz="0" w:space="0" w:color="auto"/>
      </w:divBdr>
    </w:div>
    <w:div w:id="2110469087">
      <w:bodyDiv w:val="1"/>
      <w:marLeft w:val="0"/>
      <w:marRight w:val="0"/>
      <w:marTop w:val="0"/>
      <w:marBottom w:val="0"/>
      <w:divBdr>
        <w:top w:val="none" w:sz="0" w:space="0" w:color="auto"/>
        <w:left w:val="none" w:sz="0" w:space="0" w:color="auto"/>
        <w:bottom w:val="none" w:sz="0" w:space="0" w:color="auto"/>
        <w:right w:val="none" w:sz="0" w:space="0" w:color="auto"/>
      </w:divBdr>
    </w:div>
    <w:div w:id="2128623322">
      <w:bodyDiv w:val="1"/>
      <w:marLeft w:val="0"/>
      <w:marRight w:val="0"/>
      <w:marTop w:val="0"/>
      <w:marBottom w:val="0"/>
      <w:divBdr>
        <w:top w:val="none" w:sz="0" w:space="0" w:color="auto"/>
        <w:left w:val="none" w:sz="0" w:space="0" w:color="auto"/>
        <w:bottom w:val="none" w:sz="0" w:space="0" w:color="auto"/>
        <w:right w:val="none" w:sz="0" w:space="0" w:color="auto"/>
      </w:divBdr>
    </w:div>
    <w:div w:id="2128886668">
      <w:bodyDiv w:val="1"/>
      <w:marLeft w:val="0"/>
      <w:marRight w:val="0"/>
      <w:marTop w:val="0"/>
      <w:marBottom w:val="0"/>
      <w:divBdr>
        <w:top w:val="none" w:sz="0" w:space="0" w:color="auto"/>
        <w:left w:val="none" w:sz="0" w:space="0" w:color="auto"/>
        <w:bottom w:val="none" w:sz="0" w:space="0" w:color="auto"/>
        <w:right w:val="none" w:sz="0" w:space="0" w:color="auto"/>
      </w:divBdr>
    </w:div>
    <w:div w:id="21381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ursa%20Malaysia\Final%20Consolidation%20Accounts\New%20Format%20of%201st%20Quarter%20Results%20for%20FY%202010%20MS%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1A48-7BBE-492C-9361-8034552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Format of 1st Quarter Results for FY 2010 MS 97</Template>
  <TotalTime>1</TotalTime>
  <Pages>14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Goodway Rubber</dc:creator>
  <cp:lastModifiedBy>JUDY WONG</cp:lastModifiedBy>
  <cp:revision>2</cp:revision>
  <cp:lastPrinted>2013-11-19T05:43:00Z</cp:lastPrinted>
  <dcterms:created xsi:type="dcterms:W3CDTF">2013-11-21T09:00:00Z</dcterms:created>
  <dcterms:modified xsi:type="dcterms:W3CDTF">2013-11-21T09:00:00Z</dcterms:modified>
</cp:coreProperties>
</file>